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44" w:rsidRDefault="00536E0B">
      <w:pPr>
        <w:ind w:firstLineChars="200" w:firstLine="883"/>
        <w:jc w:val="center"/>
        <w:rPr>
          <w:rFonts w:asciiTheme="majorEastAsia" w:eastAsiaTheme="majorEastAsia" w:hAnsiTheme="majorEastAsia" w:cs="Times New Roman"/>
          <w:b/>
          <w:sz w:val="44"/>
          <w:szCs w:val="44"/>
        </w:rPr>
      </w:pPr>
      <w:r>
        <w:rPr>
          <w:rFonts w:asciiTheme="majorEastAsia" w:eastAsiaTheme="majorEastAsia" w:hAnsiTheme="majorEastAsia" w:cs="Times New Roman" w:hint="eastAsia"/>
          <w:b/>
          <w:sz w:val="44"/>
          <w:szCs w:val="44"/>
        </w:rPr>
        <w:t>香河县平安街道办事处</w:t>
      </w:r>
      <w:r>
        <w:rPr>
          <w:rFonts w:asciiTheme="majorEastAsia" w:eastAsiaTheme="majorEastAsia" w:hAnsiTheme="majorEastAsia" w:cs="Times New Roman"/>
          <w:b/>
          <w:sz w:val="44"/>
          <w:szCs w:val="44"/>
        </w:rPr>
        <w:t>201</w:t>
      </w:r>
      <w:r>
        <w:rPr>
          <w:rFonts w:asciiTheme="majorEastAsia" w:eastAsiaTheme="majorEastAsia" w:hAnsiTheme="majorEastAsia" w:cs="Times New Roman" w:hint="eastAsia"/>
          <w:b/>
          <w:sz w:val="44"/>
          <w:szCs w:val="44"/>
        </w:rPr>
        <w:t>8</w:t>
      </w:r>
      <w:r>
        <w:rPr>
          <w:rFonts w:asciiTheme="majorEastAsia" w:eastAsiaTheme="majorEastAsia" w:hAnsiTheme="majorEastAsia" w:cs="Times New Roman"/>
          <w:b/>
          <w:sz w:val="44"/>
          <w:szCs w:val="44"/>
        </w:rPr>
        <w:t>年部门预算信息公开</w:t>
      </w:r>
    </w:p>
    <w:p w:rsidR="00322E44" w:rsidRDefault="00322E44">
      <w:pPr>
        <w:ind w:firstLineChars="200" w:firstLine="883"/>
        <w:jc w:val="center"/>
        <w:rPr>
          <w:rFonts w:asciiTheme="majorEastAsia" w:eastAsiaTheme="majorEastAsia" w:hAnsiTheme="majorEastAsia" w:cs="Times New Roman"/>
          <w:b/>
          <w:sz w:val="44"/>
          <w:szCs w:val="44"/>
        </w:rPr>
      </w:pPr>
    </w:p>
    <w:p w:rsidR="00322E44" w:rsidRDefault="00536E0B">
      <w:pPr>
        <w:ind w:firstLineChars="200" w:firstLine="640"/>
        <w:rPr>
          <w:rFonts w:ascii="仿宋" w:eastAsia="仿宋" w:hAnsi="仿宋" w:cs="Times New Roman"/>
          <w:sz w:val="32"/>
          <w:szCs w:val="32"/>
        </w:rPr>
      </w:pPr>
      <w:r>
        <w:rPr>
          <w:rFonts w:ascii="仿宋" w:eastAsia="仿宋" w:hAnsi="仿宋" w:cs="Times New Roman"/>
          <w:sz w:val="32"/>
          <w:szCs w:val="32"/>
        </w:rPr>
        <w:t>按照</w:t>
      </w:r>
      <w:r>
        <w:rPr>
          <w:rFonts w:ascii="仿宋" w:eastAsia="仿宋" w:hAnsi="仿宋" w:cs="Times New Roman" w:hint="eastAsia"/>
          <w:sz w:val="32"/>
          <w:szCs w:val="32"/>
        </w:rPr>
        <w:t>《预算法》、</w:t>
      </w:r>
      <w:r>
        <w:rPr>
          <w:rFonts w:ascii="仿宋" w:eastAsia="仿宋" w:hAnsi="仿宋" w:cs="Times New Roman"/>
          <w:sz w:val="32"/>
          <w:szCs w:val="32"/>
        </w:rPr>
        <w:t>《地方预决算公开操作规程》和《河北省省级预算公开办法》</w:t>
      </w:r>
      <w:r>
        <w:rPr>
          <w:rFonts w:ascii="仿宋" w:eastAsia="仿宋" w:hAnsi="仿宋" w:cs="Times New Roman" w:hint="eastAsia"/>
          <w:sz w:val="32"/>
          <w:szCs w:val="32"/>
        </w:rPr>
        <w:t>规定</w:t>
      </w:r>
      <w:r>
        <w:rPr>
          <w:rFonts w:ascii="仿宋" w:eastAsia="仿宋" w:hAnsi="仿宋" w:cs="Times New Roman"/>
          <w:sz w:val="32"/>
          <w:szCs w:val="32"/>
        </w:rPr>
        <w:t>，现将</w:t>
      </w:r>
      <w:r>
        <w:rPr>
          <w:rFonts w:ascii="仿宋" w:eastAsia="仿宋" w:hAnsi="仿宋" w:cs="Times New Roman" w:hint="eastAsia"/>
          <w:sz w:val="32"/>
          <w:szCs w:val="32"/>
        </w:rPr>
        <w:t>香河县平安街道办事处</w:t>
      </w:r>
      <w:r>
        <w:rPr>
          <w:rFonts w:ascii="仿宋" w:eastAsia="仿宋" w:hAnsi="仿宋" w:cs="Times New Roman"/>
          <w:sz w:val="32"/>
          <w:szCs w:val="32"/>
        </w:rPr>
        <w:t>201</w:t>
      </w:r>
      <w:r>
        <w:rPr>
          <w:rFonts w:ascii="仿宋" w:eastAsia="仿宋" w:hAnsi="仿宋" w:cs="Times New Roman" w:hint="eastAsia"/>
          <w:sz w:val="32"/>
          <w:szCs w:val="32"/>
        </w:rPr>
        <w:t>8</w:t>
      </w:r>
      <w:r>
        <w:rPr>
          <w:rFonts w:ascii="仿宋" w:eastAsia="仿宋" w:hAnsi="仿宋" w:cs="Times New Roman"/>
          <w:sz w:val="32"/>
          <w:szCs w:val="32"/>
        </w:rPr>
        <w:t>年部门预算公开如下：</w:t>
      </w:r>
    </w:p>
    <w:p w:rsidR="00322E44" w:rsidRDefault="00536E0B">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322E44" w:rsidRDefault="00536E0B">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部门</w:t>
      </w:r>
      <w:r>
        <w:rPr>
          <w:rFonts w:ascii="仿宋" w:eastAsia="仿宋" w:hAnsi="仿宋" w:cs="Times New Roman"/>
          <w:b/>
          <w:sz w:val="32"/>
          <w:szCs w:val="32"/>
        </w:rPr>
        <w:t>职责：</w:t>
      </w:r>
    </w:p>
    <w:p w:rsidR="00322E44" w:rsidRDefault="00536E0B">
      <w:pPr>
        <w:pStyle w:val="Normal"/>
        <w:ind w:firstLineChars="200" w:firstLine="640"/>
        <w:rPr>
          <w:rFonts w:ascii="仿宋" w:eastAsia="仿宋" w:hAnsi="仿宋"/>
          <w:b/>
          <w:sz w:val="32"/>
          <w:szCs w:val="32"/>
          <w:lang w:eastAsia="zh-CN"/>
        </w:rPr>
      </w:pPr>
      <w:r>
        <w:rPr>
          <w:rFonts w:ascii="仿宋" w:eastAsia="仿宋" w:hAnsi="仿宋" w:hint="eastAsia"/>
          <w:sz w:val="32"/>
          <w:szCs w:val="32"/>
          <w:lang w:eastAsia="zh-CN"/>
        </w:rPr>
        <w:t>1</w:t>
      </w:r>
      <w:r>
        <w:rPr>
          <w:rFonts w:ascii="仿宋" w:eastAsia="仿宋" w:hAnsi="仿宋" w:hint="eastAsia"/>
          <w:b/>
          <w:sz w:val="32"/>
          <w:szCs w:val="32"/>
          <w:lang w:eastAsia="zh-CN"/>
        </w:rPr>
        <w:t>、</w:t>
      </w:r>
      <w:r>
        <w:rPr>
          <w:rFonts w:ascii="仿宋" w:eastAsia="仿宋" w:hAnsi="仿宋"/>
          <w:sz w:val="32"/>
          <w:szCs w:val="32"/>
          <w:lang w:eastAsia="zh-CN"/>
        </w:rPr>
        <w:t>认真贯彻执行党的路线，方针，政策，抓好党的思想，组织，宣传，作风建设，加强社会主义精神文明建设和党的基层组织建设，根据县委，县政府对全县发展的总体要求，研究街道办事处社会发展中的重大问题，制定切实可行的发展规划，并努力组织实施。</w:t>
      </w:r>
    </w:p>
    <w:p w:rsidR="00322E44" w:rsidRDefault="00536E0B">
      <w:pPr>
        <w:pStyle w:val="Normal"/>
        <w:ind w:firstLineChars="200" w:firstLine="640"/>
        <w:rPr>
          <w:rFonts w:ascii="仿宋" w:eastAsia="仿宋" w:hAnsi="仿宋"/>
          <w:sz w:val="32"/>
          <w:szCs w:val="32"/>
          <w:lang w:eastAsia="zh-CN"/>
        </w:rPr>
      </w:pPr>
      <w:r>
        <w:rPr>
          <w:rFonts w:ascii="仿宋" w:eastAsia="仿宋" w:hAnsi="仿宋" w:hint="eastAsia"/>
          <w:sz w:val="32"/>
          <w:szCs w:val="32"/>
          <w:lang w:eastAsia="zh-CN"/>
        </w:rPr>
        <w:t>2、</w:t>
      </w:r>
      <w:r>
        <w:rPr>
          <w:rFonts w:ascii="仿宋" w:eastAsia="仿宋" w:hAnsi="仿宋"/>
          <w:sz w:val="32"/>
          <w:szCs w:val="32"/>
          <w:lang w:eastAsia="zh-CN"/>
        </w:rPr>
        <w:t>大力加强社区建设，开展社区服务，逐步建立和完善社区服务体系，组织开展好社区教育，群众文化，社区卫生，科普和社区体育等活动。指导居委会工作，促进居委会的组织建设和制度建设，充分发挥居委会在宣传法律，维护居民的合法权益，教育居民旅行应尽义务的作用。</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lastRenderedPageBreak/>
        <w:t xml:space="preserve">    </w:t>
      </w:r>
      <w:r>
        <w:rPr>
          <w:rFonts w:ascii="仿宋" w:eastAsia="仿宋" w:hAnsi="仿宋" w:hint="eastAsia"/>
          <w:sz w:val="32"/>
          <w:szCs w:val="32"/>
          <w:lang w:eastAsia="zh-CN"/>
        </w:rPr>
        <w:t>3、</w:t>
      </w:r>
      <w:r>
        <w:rPr>
          <w:rFonts w:ascii="仿宋" w:eastAsia="仿宋" w:hAnsi="仿宋"/>
          <w:sz w:val="32"/>
          <w:szCs w:val="32"/>
          <w:lang w:eastAsia="zh-CN"/>
        </w:rPr>
        <w:t>负责防灾救灾，扶困助残，社会救济，社会保障，劳动就业等工作；负责做好拥军优属以及民兵，预备人员的登记，统计工作；协助县武装部做好预备役，征兵工作。</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t xml:space="preserve">    </w:t>
      </w:r>
      <w:r>
        <w:rPr>
          <w:rFonts w:ascii="仿宋" w:eastAsia="仿宋" w:hAnsi="仿宋" w:hint="eastAsia"/>
          <w:sz w:val="32"/>
          <w:szCs w:val="32"/>
          <w:lang w:eastAsia="zh-CN"/>
        </w:rPr>
        <w:t>4、</w:t>
      </w:r>
      <w:r>
        <w:rPr>
          <w:rFonts w:ascii="仿宋" w:eastAsia="仿宋" w:hAnsi="仿宋"/>
          <w:sz w:val="32"/>
          <w:szCs w:val="32"/>
          <w:lang w:eastAsia="zh-CN"/>
        </w:rPr>
        <w:t>轩窗贯彻执行国家计划生育的法律，法规和政策；负责本辖区内的常住人口，流动人口的计划生育宣传，教育，服务和管理工作，有限的控制人口增长。</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t xml:space="preserve">    </w:t>
      </w:r>
      <w:r>
        <w:rPr>
          <w:rFonts w:ascii="仿宋" w:eastAsia="仿宋" w:hAnsi="仿宋" w:hint="eastAsia"/>
          <w:sz w:val="32"/>
          <w:szCs w:val="32"/>
          <w:lang w:eastAsia="zh-CN"/>
        </w:rPr>
        <w:t>5、</w:t>
      </w:r>
      <w:r>
        <w:rPr>
          <w:rFonts w:ascii="仿宋" w:eastAsia="仿宋" w:hAnsi="仿宋"/>
          <w:sz w:val="32"/>
          <w:szCs w:val="32"/>
          <w:lang w:eastAsia="zh-CN"/>
        </w:rPr>
        <w:t>贯彻执行社会治安综合治理的方针政策，结合本辖区实际，提出工作建议；全面掌握社会治安综合治理工作情况，根据上级部署和实际情况制定工作计划和实施方案；检查，指导，督促社会治安综合治理工作，推</w:t>
      </w:r>
      <w:proofErr w:type="gramStart"/>
      <w:r>
        <w:rPr>
          <w:rFonts w:ascii="仿宋" w:eastAsia="仿宋" w:hAnsi="仿宋"/>
          <w:sz w:val="32"/>
          <w:szCs w:val="32"/>
          <w:lang w:eastAsia="zh-CN"/>
        </w:rPr>
        <w:t>功各项</w:t>
      </w:r>
      <w:proofErr w:type="gramEnd"/>
      <w:r>
        <w:rPr>
          <w:rFonts w:ascii="仿宋" w:eastAsia="仿宋" w:hAnsi="仿宋"/>
          <w:sz w:val="32"/>
          <w:szCs w:val="32"/>
          <w:lang w:eastAsia="zh-CN"/>
        </w:rPr>
        <w:t>措施的落实；认真处理人民群众的来信来访，及时向开发区工委，管委反映居民的意见和要求，维护社会安定团结。</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t xml:space="preserve">    </w:t>
      </w:r>
      <w:r>
        <w:rPr>
          <w:rFonts w:ascii="仿宋" w:eastAsia="仿宋" w:hAnsi="仿宋" w:hint="eastAsia"/>
          <w:sz w:val="32"/>
          <w:szCs w:val="32"/>
          <w:lang w:eastAsia="zh-CN"/>
        </w:rPr>
        <w:t>6、</w:t>
      </w:r>
      <w:r>
        <w:rPr>
          <w:rFonts w:ascii="仿宋" w:eastAsia="仿宋" w:hAnsi="仿宋"/>
          <w:sz w:val="32"/>
          <w:szCs w:val="32"/>
          <w:lang w:eastAsia="zh-CN"/>
        </w:rPr>
        <w:t>负责劳动保障和就业再就业工作，扩大就业机会；负责辖区居民最低生活保障对象的调查，申报和保障资金的发放等项工作。</w:t>
      </w:r>
    </w:p>
    <w:p w:rsidR="00322E44" w:rsidRDefault="00536E0B">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机构设置：</w:t>
      </w:r>
    </w:p>
    <w:p w:rsidR="00322E44" w:rsidRDefault="00322E44">
      <w:pPr>
        <w:jc w:val="left"/>
        <w:outlineLvl w:val="0"/>
        <w:rPr>
          <w:rFonts w:ascii="仿宋" w:eastAsia="仿宋" w:hAnsi="仿宋" w:cs="Times New Roman"/>
          <w:color w:val="FF0000"/>
          <w:sz w:val="32"/>
          <w:szCs w:val="32"/>
        </w:rPr>
      </w:pPr>
    </w:p>
    <w:p w:rsidR="00322E44" w:rsidRDefault="00322E44">
      <w:pPr>
        <w:jc w:val="left"/>
        <w:outlineLvl w:val="0"/>
        <w:rPr>
          <w:rFonts w:ascii="仿宋" w:eastAsia="仿宋" w:hAnsi="仿宋" w:cs="Times New Roman"/>
          <w:sz w:val="32"/>
          <w:szCs w:val="24"/>
        </w:rPr>
      </w:pPr>
    </w:p>
    <w:p w:rsidR="00322E44" w:rsidRDefault="00536E0B">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lastRenderedPageBreak/>
        <w:t>部门</w:t>
      </w:r>
      <w:r>
        <w:rPr>
          <w:rFonts w:ascii="Times New Roman" w:eastAsia="方正小标宋_GBK" w:hAnsi="Times New Roman" w:cs="Times New Roman" w:hint="eastAsia"/>
          <w:sz w:val="32"/>
          <w:szCs w:val="24"/>
        </w:rPr>
        <w:t>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536"/>
        <w:gridCol w:w="874"/>
        <w:gridCol w:w="2902"/>
      </w:tblGrid>
      <w:tr w:rsidR="00322E44">
        <w:trPr>
          <w:trHeight w:val="300"/>
          <w:tblHeader/>
          <w:jc w:val="center"/>
        </w:trPr>
        <w:tc>
          <w:tcPr>
            <w:tcW w:w="4443" w:type="dxa"/>
            <w:vMerge w:val="restart"/>
            <w:shd w:val="clear" w:color="auto" w:fill="auto"/>
            <w:vAlign w:val="center"/>
          </w:tcPr>
          <w:p w:rsidR="00322E44" w:rsidRDefault="00536E0B">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536" w:type="dxa"/>
            <w:vMerge w:val="restart"/>
            <w:shd w:val="clear" w:color="auto" w:fill="auto"/>
            <w:vAlign w:val="center"/>
          </w:tcPr>
          <w:p w:rsidR="00322E44" w:rsidRDefault="00536E0B">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874" w:type="dxa"/>
            <w:vMerge w:val="restart"/>
            <w:shd w:val="clear" w:color="auto" w:fill="auto"/>
            <w:vAlign w:val="center"/>
          </w:tcPr>
          <w:p w:rsidR="00322E44" w:rsidRDefault="00536E0B">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902" w:type="dxa"/>
            <w:vMerge w:val="restart"/>
            <w:shd w:val="clear" w:color="auto" w:fill="auto"/>
            <w:vAlign w:val="center"/>
          </w:tcPr>
          <w:p w:rsidR="00322E44" w:rsidRDefault="00536E0B">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322E44">
        <w:trPr>
          <w:trHeight w:val="300"/>
          <w:tblHeader/>
          <w:jc w:val="center"/>
        </w:trPr>
        <w:tc>
          <w:tcPr>
            <w:tcW w:w="4443" w:type="dxa"/>
            <w:vMerge/>
            <w:shd w:val="clear" w:color="auto" w:fill="auto"/>
            <w:vAlign w:val="center"/>
          </w:tcPr>
          <w:p w:rsidR="00322E44" w:rsidRDefault="00322E44">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322E44" w:rsidRDefault="00322E44">
            <w:pPr>
              <w:spacing w:line="300" w:lineRule="exact"/>
              <w:jc w:val="left"/>
              <w:outlineLvl w:val="0"/>
              <w:rPr>
                <w:rFonts w:ascii="Times New Roman" w:eastAsia="宋体" w:hAnsi="Times New Roman" w:cs="Times New Roman"/>
                <w:szCs w:val="24"/>
              </w:rPr>
            </w:pPr>
          </w:p>
        </w:tc>
        <w:tc>
          <w:tcPr>
            <w:tcW w:w="874" w:type="dxa"/>
            <w:vMerge/>
            <w:shd w:val="clear" w:color="auto" w:fill="auto"/>
            <w:vAlign w:val="center"/>
          </w:tcPr>
          <w:p w:rsidR="00322E44" w:rsidRDefault="00322E44">
            <w:pPr>
              <w:spacing w:line="300" w:lineRule="exact"/>
              <w:jc w:val="left"/>
              <w:outlineLvl w:val="0"/>
              <w:rPr>
                <w:rFonts w:ascii="Times New Roman" w:eastAsia="宋体" w:hAnsi="Times New Roman" w:cs="Times New Roman"/>
                <w:szCs w:val="24"/>
              </w:rPr>
            </w:pPr>
          </w:p>
        </w:tc>
        <w:tc>
          <w:tcPr>
            <w:tcW w:w="2902" w:type="dxa"/>
            <w:vMerge/>
            <w:shd w:val="clear" w:color="auto" w:fill="auto"/>
            <w:vAlign w:val="center"/>
          </w:tcPr>
          <w:p w:rsidR="00322E44" w:rsidRDefault="00322E44">
            <w:pPr>
              <w:spacing w:line="300" w:lineRule="exact"/>
              <w:jc w:val="left"/>
              <w:outlineLvl w:val="0"/>
              <w:rPr>
                <w:rFonts w:ascii="Times New Roman" w:eastAsia="宋体" w:hAnsi="Times New Roman" w:cs="Times New Roman"/>
                <w:szCs w:val="24"/>
              </w:rPr>
            </w:pPr>
          </w:p>
        </w:tc>
      </w:tr>
      <w:tr w:rsidR="00322E44">
        <w:trPr>
          <w:trHeight w:val="227"/>
          <w:jc w:val="center"/>
        </w:trPr>
        <w:tc>
          <w:tcPr>
            <w:tcW w:w="4443" w:type="dxa"/>
            <w:shd w:val="clear" w:color="auto" w:fill="auto"/>
            <w:vAlign w:val="center"/>
          </w:tcPr>
          <w:p w:rsidR="00322E44" w:rsidRDefault="00536E0B">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香河县平安街道办事处</w:t>
            </w:r>
          </w:p>
        </w:tc>
        <w:tc>
          <w:tcPr>
            <w:tcW w:w="1536" w:type="dxa"/>
            <w:shd w:val="clear" w:color="auto" w:fill="auto"/>
            <w:vAlign w:val="center"/>
          </w:tcPr>
          <w:p w:rsidR="00322E44" w:rsidRDefault="00536E0B">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行政单位</w:t>
            </w:r>
          </w:p>
        </w:tc>
        <w:tc>
          <w:tcPr>
            <w:tcW w:w="874" w:type="dxa"/>
            <w:shd w:val="clear" w:color="auto" w:fill="auto"/>
            <w:vAlign w:val="center"/>
          </w:tcPr>
          <w:p w:rsidR="00322E44" w:rsidRDefault="00536E0B">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902" w:type="dxa"/>
            <w:shd w:val="clear" w:color="auto" w:fill="auto"/>
            <w:vAlign w:val="center"/>
          </w:tcPr>
          <w:p w:rsidR="00322E44" w:rsidRDefault="00536E0B">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322E44" w:rsidRDefault="00322E44">
      <w:pPr>
        <w:ind w:firstLine="640"/>
        <w:rPr>
          <w:rFonts w:ascii="黑体" w:eastAsia="黑体" w:hAnsi="黑体" w:cs="Times New Roman"/>
          <w:sz w:val="32"/>
          <w:szCs w:val="32"/>
        </w:rPr>
      </w:pPr>
    </w:p>
    <w:p w:rsidR="00322E44" w:rsidRDefault="00536E0B">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322E44" w:rsidRDefault="00536E0B">
      <w:pPr>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w:t>
      </w:r>
      <w:r>
        <w:rPr>
          <w:rFonts w:ascii="仿宋" w:eastAsia="仿宋" w:hAnsi="仿宋" w:cs="Times New Roman" w:hint="eastAsia"/>
          <w:sz w:val="32"/>
          <w:szCs w:val="32"/>
        </w:rPr>
        <w:t>县</w:t>
      </w:r>
      <w:r>
        <w:rPr>
          <w:rFonts w:ascii="仿宋" w:eastAsia="仿宋" w:hAnsi="仿宋" w:cs="Times New Roman"/>
          <w:sz w:val="32"/>
          <w:szCs w:val="32"/>
        </w:rPr>
        <w:t>部门预算的编制实行综合预算制度，即全部收入和支出都反映</w:t>
      </w:r>
      <w:r>
        <w:rPr>
          <w:rFonts w:ascii="仿宋" w:eastAsia="仿宋" w:hAnsi="仿宋" w:cs="Times New Roman" w:hint="eastAsia"/>
          <w:sz w:val="32"/>
          <w:szCs w:val="32"/>
        </w:rPr>
        <w:t>在</w:t>
      </w:r>
      <w:r>
        <w:rPr>
          <w:rFonts w:ascii="仿宋" w:eastAsia="仿宋" w:hAnsi="仿宋" w:cs="Times New Roman"/>
          <w:sz w:val="32"/>
          <w:szCs w:val="32"/>
        </w:rPr>
        <w:t>预算中。</w:t>
      </w:r>
    </w:p>
    <w:p w:rsidR="00322E44" w:rsidRDefault="00536E0B">
      <w:pPr>
        <w:ind w:firstLine="640"/>
        <w:rPr>
          <w:rFonts w:ascii="楷体" w:eastAsia="楷体" w:hAnsi="楷体" w:cs="Times New Roman"/>
          <w:b/>
          <w:sz w:val="32"/>
          <w:szCs w:val="32"/>
        </w:rPr>
      </w:pPr>
      <w:r>
        <w:rPr>
          <w:rFonts w:ascii="楷体" w:eastAsia="楷体" w:hAnsi="楷体" w:cs="Times New Roman"/>
          <w:b/>
          <w:sz w:val="32"/>
          <w:szCs w:val="32"/>
        </w:rPr>
        <w:t>1、收入说明</w:t>
      </w:r>
    </w:p>
    <w:p w:rsidR="00322E44" w:rsidRDefault="00536E0B">
      <w:pPr>
        <w:ind w:firstLine="640"/>
        <w:rPr>
          <w:rFonts w:ascii="仿宋" w:eastAsia="仿宋" w:hAnsi="仿宋" w:cs="Times New Roman"/>
          <w:color w:val="FF0000"/>
          <w:sz w:val="32"/>
          <w:szCs w:val="32"/>
        </w:rPr>
      </w:pPr>
      <w:r>
        <w:rPr>
          <w:rFonts w:ascii="仿宋" w:eastAsia="仿宋" w:hAnsi="仿宋" w:cs="Times New Roman"/>
          <w:sz w:val="32"/>
          <w:szCs w:val="32"/>
        </w:rPr>
        <w:t>反映本部门当年全部收入。201</w:t>
      </w:r>
      <w:r>
        <w:rPr>
          <w:rFonts w:ascii="仿宋" w:eastAsia="仿宋" w:hAnsi="仿宋" w:cs="Times New Roman" w:hint="eastAsia"/>
          <w:sz w:val="32"/>
          <w:szCs w:val="32"/>
        </w:rPr>
        <w:t>8</w:t>
      </w:r>
      <w:r>
        <w:rPr>
          <w:rFonts w:ascii="仿宋" w:eastAsia="仿宋" w:hAnsi="仿宋" w:cs="Times New Roman"/>
          <w:sz w:val="32"/>
          <w:szCs w:val="32"/>
        </w:rPr>
        <w:t>年预算收入</w:t>
      </w:r>
      <w:r>
        <w:rPr>
          <w:rFonts w:ascii="仿宋" w:eastAsia="仿宋" w:hAnsi="仿宋" w:cs="Times New Roman" w:hint="eastAsia"/>
          <w:sz w:val="32"/>
          <w:szCs w:val="32"/>
        </w:rPr>
        <w:t>总额</w:t>
      </w:r>
      <w:r>
        <w:rPr>
          <w:rFonts w:ascii="仿宋" w:eastAsia="仿宋" w:hAnsi="仿宋" w:cs="Times New Roman"/>
          <w:sz w:val="32"/>
          <w:szCs w:val="32"/>
        </w:rPr>
        <w:t>1010万元，其中：</w:t>
      </w:r>
      <w:r>
        <w:rPr>
          <w:rFonts w:ascii="仿宋" w:eastAsia="仿宋" w:hAnsi="仿宋" w:cs="Times New Roman" w:hint="eastAsia"/>
          <w:sz w:val="32"/>
          <w:szCs w:val="32"/>
        </w:rPr>
        <w:t>财政拨款收入</w:t>
      </w:r>
      <w:r>
        <w:rPr>
          <w:rFonts w:ascii="仿宋" w:eastAsia="仿宋" w:hAnsi="仿宋" w:cs="Times New Roman"/>
          <w:sz w:val="32"/>
          <w:szCs w:val="32"/>
        </w:rPr>
        <w:t>1010万元</w:t>
      </w:r>
      <w:r>
        <w:rPr>
          <w:rFonts w:ascii="仿宋" w:eastAsia="仿宋" w:hAnsi="仿宋" w:cs="Times New Roman" w:hint="eastAsia"/>
          <w:sz w:val="32"/>
          <w:szCs w:val="32"/>
        </w:rPr>
        <w:t>（包括一般公共预算</w:t>
      </w:r>
      <w:r>
        <w:rPr>
          <w:rFonts w:ascii="仿宋" w:eastAsia="仿宋" w:hAnsi="仿宋" w:cs="Times New Roman"/>
          <w:sz w:val="32"/>
          <w:szCs w:val="32"/>
        </w:rPr>
        <w:t>1010万元</w:t>
      </w:r>
      <w:r>
        <w:rPr>
          <w:rFonts w:ascii="仿宋" w:eastAsia="仿宋" w:hAnsi="仿宋" w:cs="Times New Roman" w:hint="eastAsia"/>
          <w:sz w:val="32"/>
          <w:szCs w:val="32"/>
        </w:rPr>
        <w:t>、政府性基金预算0</w:t>
      </w:r>
      <w:r>
        <w:rPr>
          <w:rFonts w:ascii="仿宋" w:eastAsia="仿宋" w:hAnsi="仿宋" w:cs="Times New Roman"/>
          <w:sz w:val="32"/>
          <w:szCs w:val="32"/>
        </w:rPr>
        <w:t>万元</w:t>
      </w:r>
      <w:r>
        <w:rPr>
          <w:rFonts w:ascii="仿宋" w:eastAsia="仿宋" w:hAnsi="仿宋" w:cs="Times New Roman" w:hint="eastAsia"/>
          <w:sz w:val="32"/>
          <w:szCs w:val="32"/>
        </w:rPr>
        <w:t>、国有资本经营预算0</w:t>
      </w:r>
      <w:r>
        <w:rPr>
          <w:rFonts w:ascii="仿宋" w:eastAsia="仿宋" w:hAnsi="仿宋" w:cs="Times New Roman"/>
          <w:sz w:val="32"/>
          <w:szCs w:val="32"/>
        </w:rPr>
        <w:t>万元</w:t>
      </w:r>
      <w:r>
        <w:rPr>
          <w:rFonts w:ascii="仿宋" w:eastAsia="仿宋" w:hAnsi="仿宋" w:cs="Times New Roman" w:hint="eastAsia"/>
          <w:sz w:val="32"/>
          <w:szCs w:val="32"/>
        </w:rPr>
        <w:t>）、上级补助收入0</w:t>
      </w:r>
      <w:r>
        <w:rPr>
          <w:rFonts w:ascii="仿宋" w:eastAsia="仿宋" w:hAnsi="仿宋" w:cs="Times New Roman"/>
          <w:sz w:val="32"/>
          <w:szCs w:val="32"/>
        </w:rPr>
        <w:t>万元</w:t>
      </w:r>
      <w:r>
        <w:rPr>
          <w:rFonts w:ascii="仿宋" w:eastAsia="仿宋" w:hAnsi="仿宋" w:cs="Times New Roman" w:hint="eastAsia"/>
          <w:sz w:val="32"/>
          <w:szCs w:val="32"/>
        </w:rPr>
        <w:t>、事业收入0</w:t>
      </w:r>
      <w:r>
        <w:rPr>
          <w:rFonts w:ascii="仿宋" w:eastAsia="仿宋" w:hAnsi="仿宋" w:cs="Times New Roman"/>
          <w:sz w:val="32"/>
          <w:szCs w:val="32"/>
        </w:rPr>
        <w:t>万元</w:t>
      </w:r>
      <w:r>
        <w:rPr>
          <w:rFonts w:ascii="仿宋" w:eastAsia="仿宋" w:hAnsi="仿宋" w:cs="Times New Roman" w:hint="eastAsia"/>
          <w:sz w:val="32"/>
          <w:szCs w:val="32"/>
        </w:rPr>
        <w:t>、经营收入0</w:t>
      </w:r>
      <w:r>
        <w:rPr>
          <w:rFonts w:ascii="仿宋" w:eastAsia="仿宋" w:hAnsi="仿宋" w:cs="Times New Roman"/>
          <w:sz w:val="32"/>
          <w:szCs w:val="32"/>
        </w:rPr>
        <w:t>万元</w:t>
      </w:r>
      <w:r>
        <w:rPr>
          <w:rFonts w:ascii="仿宋" w:eastAsia="仿宋" w:hAnsi="仿宋" w:cs="Times New Roman" w:hint="eastAsia"/>
          <w:sz w:val="32"/>
          <w:szCs w:val="32"/>
        </w:rPr>
        <w:t>、附属单位上缴收入0</w:t>
      </w:r>
      <w:r>
        <w:rPr>
          <w:rFonts w:ascii="仿宋" w:eastAsia="仿宋" w:hAnsi="仿宋" w:cs="Times New Roman"/>
          <w:sz w:val="32"/>
          <w:szCs w:val="32"/>
        </w:rPr>
        <w:t>万元</w:t>
      </w:r>
      <w:r>
        <w:rPr>
          <w:rFonts w:ascii="仿宋" w:eastAsia="仿宋" w:hAnsi="仿宋" w:cs="Times New Roman" w:hint="eastAsia"/>
          <w:sz w:val="32"/>
          <w:szCs w:val="32"/>
        </w:rPr>
        <w:t>、其他收入0</w:t>
      </w:r>
      <w:r>
        <w:rPr>
          <w:rFonts w:ascii="仿宋" w:eastAsia="仿宋" w:hAnsi="仿宋" w:cs="Times New Roman"/>
          <w:sz w:val="32"/>
          <w:szCs w:val="32"/>
        </w:rPr>
        <w:t>万元</w:t>
      </w:r>
      <w:r>
        <w:rPr>
          <w:rFonts w:ascii="仿宋" w:eastAsia="仿宋" w:hAnsi="仿宋" w:cs="Times New Roman" w:hint="eastAsia"/>
          <w:sz w:val="32"/>
          <w:szCs w:val="32"/>
        </w:rPr>
        <w:t>。</w:t>
      </w:r>
    </w:p>
    <w:p w:rsidR="00322E44" w:rsidRDefault="00536E0B">
      <w:pPr>
        <w:ind w:firstLine="640"/>
        <w:rPr>
          <w:rFonts w:ascii="楷体" w:eastAsia="楷体" w:hAnsi="楷体" w:cs="Times New Roman"/>
          <w:b/>
          <w:sz w:val="32"/>
          <w:szCs w:val="32"/>
        </w:rPr>
      </w:pPr>
      <w:r>
        <w:rPr>
          <w:rFonts w:ascii="楷体" w:eastAsia="楷体" w:hAnsi="楷体" w:cs="Times New Roman"/>
          <w:b/>
          <w:sz w:val="32"/>
          <w:szCs w:val="32"/>
        </w:rPr>
        <w:t>2、支出说明</w:t>
      </w:r>
    </w:p>
    <w:p w:rsidR="00322E44" w:rsidRDefault="00536E0B">
      <w:pPr>
        <w:ind w:firstLine="640"/>
        <w:rPr>
          <w:rFonts w:ascii="仿宋" w:eastAsia="仿宋" w:hAnsi="仿宋" w:cs="Times New Roman"/>
          <w:sz w:val="32"/>
          <w:szCs w:val="32"/>
        </w:rPr>
      </w:pPr>
      <w:r>
        <w:rPr>
          <w:rFonts w:ascii="仿宋" w:eastAsia="仿宋" w:hAnsi="仿宋" w:cs="Times New Roman"/>
          <w:sz w:val="32"/>
          <w:szCs w:val="32"/>
        </w:rPr>
        <w:t>收支预算总表支出栏、基本支出表、项目支出表按经济分类和支出功能分类科目编制，反映</w:t>
      </w:r>
      <w:r>
        <w:rPr>
          <w:rFonts w:ascii="仿宋" w:eastAsia="仿宋" w:hAnsi="仿宋" w:cs="Times New Roman" w:hint="eastAsia"/>
          <w:sz w:val="32"/>
          <w:szCs w:val="32"/>
        </w:rPr>
        <w:t>香河</w:t>
      </w:r>
      <w:r>
        <w:rPr>
          <w:rFonts w:ascii="仿宋" w:eastAsia="仿宋" w:hAnsi="仿宋" w:cs="Times New Roman" w:hint="eastAsia"/>
          <w:sz w:val="32"/>
          <w:szCs w:val="32"/>
        </w:rPr>
        <w:lastRenderedPageBreak/>
        <w:t>县平安街道办事处</w:t>
      </w:r>
      <w:r>
        <w:rPr>
          <w:rFonts w:ascii="仿宋" w:eastAsia="仿宋" w:hAnsi="仿宋" w:cs="Times New Roman"/>
          <w:sz w:val="32"/>
          <w:szCs w:val="32"/>
        </w:rPr>
        <w:t>年度部门预算中支出预算的总体情况。201</w:t>
      </w:r>
      <w:r>
        <w:rPr>
          <w:rFonts w:ascii="仿宋" w:eastAsia="仿宋" w:hAnsi="仿宋" w:cs="Times New Roman" w:hint="eastAsia"/>
          <w:sz w:val="32"/>
          <w:szCs w:val="32"/>
        </w:rPr>
        <w:t>8</w:t>
      </w:r>
      <w:r>
        <w:rPr>
          <w:rFonts w:ascii="仿宋" w:eastAsia="仿宋" w:hAnsi="仿宋" w:cs="Times New Roman"/>
          <w:sz w:val="32"/>
          <w:szCs w:val="32"/>
        </w:rPr>
        <w:t>年支出预算</w:t>
      </w:r>
      <w:r>
        <w:rPr>
          <w:rFonts w:ascii="仿宋" w:eastAsia="仿宋" w:hAnsi="仿宋" w:cs="Times New Roman" w:hint="eastAsia"/>
          <w:sz w:val="32"/>
          <w:szCs w:val="32"/>
        </w:rPr>
        <w:t>1010</w:t>
      </w:r>
      <w:r>
        <w:rPr>
          <w:rFonts w:ascii="仿宋" w:eastAsia="仿宋" w:hAnsi="仿宋" w:cs="Times New Roman"/>
          <w:sz w:val="32"/>
          <w:szCs w:val="32"/>
        </w:rPr>
        <w:t>万元，其中基本支出595.26万元，包括人员经费</w:t>
      </w:r>
      <w:r>
        <w:rPr>
          <w:rFonts w:ascii="仿宋" w:eastAsia="仿宋" w:hAnsi="仿宋" w:cs="Times New Roman" w:hint="eastAsia"/>
          <w:sz w:val="32"/>
          <w:szCs w:val="32"/>
        </w:rPr>
        <w:t>443.63万元</w:t>
      </w:r>
      <w:r>
        <w:rPr>
          <w:rFonts w:ascii="仿宋" w:eastAsia="仿宋" w:hAnsi="仿宋" w:cs="Times New Roman"/>
          <w:sz w:val="32"/>
          <w:szCs w:val="32"/>
        </w:rPr>
        <w:t>和日常公用经费</w:t>
      </w:r>
      <w:r>
        <w:rPr>
          <w:rFonts w:ascii="仿宋" w:eastAsia="仿宋" w:hAnsi="仿宋" w:cs="Times New Roman" w:hint="eastAsia"/>
          <w:sz w:val="32"/>
          <w:szCs w:val="32"/>
        </w:rPr>
        <w:t>151.63万元</w:t>
      </w:r>
      <w:r>
        <w:rPr>
          <w:rFonts w:ascii="仿宋" w:eastAsia="仿宋" w:hAnsi="仿宋" w:cs="Times New Roman"/>
          <w:sz w:val="32"/>
          <w:szCs w:val="32"/>
        </w:rPr>
        <w:t>；项目支出414.74万元，包括本级支出414.74万元和对下补助支出</w:t>
      </w:r>
      <w:r>
        <w:rPr>
          <w:rFonts w:ascii="仿宋" w:eastAsia="仿宋" w:hAnsi="仿宋" w:cs="Times New Roman" w:hint="eastAsia"/>
          <w:sz w:val="32"/>
          <w:szCs w:val="32"/>
        </w:rPr>
        <w:t>0</w:t>
      </w:r>
      <w:r>
        <w:rPr>
          <w:rFonts w:ascii="仿宋" w:eastAsia="仿宋" w:hAnsi="仿宋" w:cs="Times New Roman"/>
          <w:sz w:val="32"/>
          <w:szCs w:val="32"/>
        </w:rPr>
        <w:t>万元，主要为</w:t>
      </w:r>
      <w:r>
        <w:rPr>
          <w:rFonts w:ascii="仿宋" w:eastAsia="仿宋" w:hAnsi="仿宋" w:cs="Times New Roman" w:hint="eastAsia"/>
          <w:sz w:val="32"/>
          <w:szCs w:val="32"/>
        </w:rPr>
        <w:t>大气污染防治、城乡社区公共建设、办公设备购置</w:t>
      </w:r>
      <w:r>
        <w:rPr>
          <w:rFonts w:ascii="仿宋" w:eastAsia="仿宋" w:hAnsi="仿宋" w:cs="Times New Roman"/>
          <w:sz w:val="32"/>
          <w:szCs w:val="32"/>
        </w:rPr>
        <w:t>等；上缴上级支出</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 xml:space="preserve"> </w:t>
      </w:r>
      <w:r>
        <w:rPr>
          <w:rFonts w:ascii="仿宋" w:eastAsia="仿宋" w:hAnsi="仿宋" w:cs="Times New Roman"/>
          <w:sz w:val="32"/>
          <w:szCs w:val="32"/>
        </w:rPr>
        <w:t>；其他支出</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color w:val="FF0000"/>
          <w:sz w:val="32"/>
          <w:szCs w:val="32"/>
        </w:rPr>
        <w:t xml:space="preserve"> </w:t>
      </w:r>
    </w:p>
    <w:p w:rsidR="00322E44" w:rsidRDefault="00536E0B">
      <w:pPr>
        <w:ind w:firstLine="640"/>
        <w:rPr>
          <w:rFonts w:ascii="楷体" w:eastAsia="楷体" w:hAnsi="楷体" w:cs="Times New Roman"/>
          <w:b/>
          <w:sz w:val="32"/>
          <w:szCs w:val="32"/>
        </w:rPr>
      </w:pPr>
      <w:r>
        <w:rPr>
          <w:rFonts w:ascii="楷体" w:eastAsia="楷体" w:hAnsi="楷体" w:cs="Times New Roman"/>
          <w:b/>
          <w:sz w:val="32"/>
          <w:szCs w:val="32"/>
        </w:rPr>
        <w:t>3、比上年增减情况</w:t>
      </w:r>
    </w:p>
    <w:p w:rsidR="00322E44" w:rsidRDefault="00536E0B">
      <w:pPr>
        <w:ind w:firstLine="640"/>
        <w:rPr>
          <w:rFonts w:ascii="仿宋" w:eastAsia="仿宋" w:hAnsi="仿宋" w:cs="Times New Roman"/>
          <w:sz w:val="32"/>
          <w:szCs w:val="32"/>
        </w:rPr>
      </w:pPr>
      <w:r>
        <w:rPr>
          <w:rFonts w:ascii="仿宋" w:eastAsia="仿宋" w:hAnsi="仿宋" w:cs="Times New Roman"/>
          <w:sz w:val="32"/>
          <w:szCs w:val="32"/>
        </w:rPr>
        <w:t>2018年预算收支安排</w:t>
      </w:r>
      <w:r>
        <w:rPr>
          <w:rFonts w:ascii="仿宋" w:eastAsia="仿宋" w:hAnsi="仿宋" w:cs="Times New Roman" w:hint="eastAsia"/>
          <w:sz w:val="32"/>
          <w:szCs w:val="32"/>
        </w:rPr>
        <w:t>1010</w:t>
      </w:r>
      <w:r>
        <w:rPr>
          <w:rFonts w:ascii="仿宋" w:eastAsia="仿宋" w:hAnsi="仿宋" w:cs="Times New Roman"/>
          <w:sz w:val="32"/>
          <w:szCs w:val="32"/>
        </w:rPr>
        <w:t>万元，较2017年预算</w:t>
      </w:r>
      <w:r>
        <w:rPr>
          <w:rFonts w:ascii="仿宋" w:eastAsia="仿宋" w:hAnsi="仿宋" w:cs="Times New Roman" w:hint="eastAsia"/>
          <w:sz w:val="32"/>
          <w:szCs w:val="32"/>
        </w:rPr>
        <w:t>增加</w:t>
      </w:r>
      <w:r>
        <w:rPr>
          <w:rFonts w:ascii="仿宋" w:eastAsia="仿宋" w:hAnsi="仿宋" w:cs="Times New Roman" w:hint="eastAsia"/>
          <w:sz w:val="32"/>
          <w:szCs w:val="32"/>
          <w:shd w:val="clear" w:color="auto" w:fill="FFFFFF" w:themeFill="background1"/>
        </w:rPr>
        <w:t>3</w:t>
      </w:r>
      <w:r>
        <w:rPr>
          <w:rFonts w:ascii="仿宋" w:eastAsia="仿宋" w:hAnsi="仿宋" w:cs="Times New Roman" w:hint="eastAsia"/>
          <w:sz w:val="32"/>
          <w:szCs w:val="32"/>
        </w:rPr>
        <w:t>57</w:t>
      </w:r>
      <w:r>
        <w:rPr>
          <w:rFonts w:ascii="仿宋" w:eastAsia="仿宋" w:hAnsi="仿宋" w:cs="Times New Roman"/>
          <w:sz w:val="32"/>
          <w:szCs w:val="32"/>
        </w:rPr>
        <w:t>万元，其中：基本支出</w:t>
      </w:r>
      <w:r>
        <w:rPr>
          <w:rFonts w:ascii="仿宋" w:eastAsia="仿宋" w:hAnsi="仿宋" w:cs="Times New Roman" w:hint="eastAsia"/>
          <w:sz w:val="32"/>
          <w:szCs w:val="32"/>
        </w:rPr>
        <w:t>减少7.74</w:t>
      </w:r>
      <w:r>
        <w:rPr>
          <w:rFonts w:ascii="仿宋" w:eastAsia="仿宋" w:hAnsi="仿宋" w:cs="Times New Roman"/>
          <w:sz w:val="32"/>
          <w:szCs w:val="32"/>
        </w:rPr>
        <w:t>万元，主要为</w:t>
      </w:r>
      <w:r>
        <w:rPr>
          <w:rFonts w:ascii="仿宋" w:eastAsia="仿宋" w:hAnsi="仿宋" w:cs="Times New Roman" w:hint="eastAsia"/>
          <w:sz w:val="32"/>
          <w:szCs w:val="32"/>
        </w:rPr>
        <w:t>减少人员经费支出</w:t>
      </w:r>
      <w:r>
        <w:rPr>
          <w:rFonts w:ascii="仿宋" w:eastAsia="仿宋" w:hAnsi="仿宋" w:cs="Times New Roman"/>
          <w:sz w:val="32"/>
          <w:szCs w:val="32"/>
        </w:rPr>
        <w:t>；项目支出</w:t>
      </w:r>
      <w:r>
        <w:rPr>
          <w:rFonts w:ascii="仿宋" w:eastAsia="仿宋" w:hAnsi="仿宋" w:cs="Times New Roman" w:hint="eastAsia"/>
          <w:sz w:val="32"/>
          <w:szCs w:val="32"/>
        </w:rPr>
        <w:t>增加364.74</w:t>
      </w:r>
      <w:r>
        <w:rPr>
          <w:rFonts w:ascii="仿宋" w:eastAsia="仿宋" w:hAnsi="仿宋" w:cs="Times New Roman"/>
          <w:sz w:val="32"/>
          <w:szCs w:val="32"/>
        </w:rPr>
        <w:t>万元，主要为</w:t>
      </w:r>
      <w:r>
        <w:rPr>
          <w:rFonts w:ascii="仿宋" w:eastAsia="仿宋" w:hAnsi="仿宋" w:cs="Times New Roman" w:hint="eastAsia"/>
          <w:sz w:val="32"/>
          <w:szCs w:val="32"/>
        </w:rPr>
        <w:t>城乡社区公共建设</w:t>
      </w:r>
      <w:r>
        <w:rPr>
          <w:rFonts w:ascii="仿宋" w:eastAsia="仿宋" w:hAnsi="仿宋" w:cs="Times New Roman"/>
          <w:sz w:val="32"/>
          <w:szCs w:val="32"/>
        </w:rPr>
        <w:t>项目支出。</w:t>
      </w:r>
    </w:p>
    <w:p w:rsidR="00322E44" w:rsidRDefault="00536E0B">
      <w:pPr>
        <w:ind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322E44" w:rsidRDefault="00536E0B">
      <w:pPr>
        <w:autoSpaceDE w:val="0"/>
        <w:autoSpaceDN w:val="0"/>
        <w:adjustRightInd w:val="0"/>
        <w:ind w:left="198" w:firstLineChars="200" w:firstLine="640"/>
        <w:jc w:val="left"/>
        <w:rPr>
          <w:rFonts w:ascii="仿宋" w:eastAsia="仿宋" w:hAnsi="仿宋" w:cs="Times New Roman"/>
          <w:color w:val="FF0000"/>
          <w:sz w:val="32"/>
          <w:szCs w:val="32"/>
        </w:rPr>
      </w:pPr>
      <w:r>
        <w:rPr>
          <w:rFonts w:ascii="仿宋" w:eastAsia="仿宋" w:hAnsi="仿宋" w:cs="Times New Roman"/>
          <w:sz w:val="32"/>
          <w:szCs w:val="32"/>
        </w:rPr>
        <w:t>2018年机关</w:t>
      </w:r>
      <w:r>
        <w:rPr>
          <w:rFonts w:ascii="仿宋" w:eastAsia="仿宋" w:hAnsi="仿宋" w:cs="Times New Roman" w:hint="eastAsia"/>
          <w:sz w:val="32"/>
          <w:szCs w:val="32"/>
        </w:rPr>
        <w:t>运行经费共计安排</w:t>
      </w:r>
      <w:r>
        <w:rPr>
          <w:rFonts w:ascii="仿宋" w:eastAsia="仿宋" w:hAnsi="仿宋" w:cs="Times New Roman"/>
          <w:sz w:val="32"/>
          <w:szCs w:val="32"/>
        </w:rPr>
        <w:t>151.63</w:t>
      </w:r>
      <w:r>
        <w:rPr>
          <w:rFonts w:ascii="仿宋" w:eastAsia="仿宋" w:hAnsi="仿宋" w:cs="Times New Roman" w:hint="eastAsia"/>
          <w:sz w:val="32"/>
          <w:szCs w:val="32"/>
        </w:rPr>
        <w:t>万元</w:t>
      </w:r>
      <w:r>
        <w:rPr>
          <w:rFonts w:ascii="仿宋" w:eastAsia="仿宋" w:hAnsi="仿宋" w:cs="Times New Roman"/>
          <w:sz w:val="32"/>
          <w:szCs w:val="32"/>
        </w:rPr>
        <w:t>，主要用于办公区</w:t>
      </w:r>
      <w:r>
        <w:rPr>
          <w:rFonts w:ascii="仿宋" w:eastAsia="仿宋" w:hAnsi="仿宋" w:cs="Times New Roman" w:hint="eastAsia"/>
          <w:sz w:val="32"/>
          <w:szCs w:val="32"/>
        </w:rPr>
        <w:t>的</w:t>
      </w:r>
      <w:r>
        <w:rPr>
          <w:rFonts w:ascii="仿宋" w:eastAsia="仿宋" w:hAnsi="仿宋" w:cs="Times New Roman"/>
          <w:sz w:val="32"/>
          <w:szCs w:val="32"/>
        </w:rPr>
        <w:t>日常维修、办公用房水电费、办公用房取暖费、办公用房物业管理费</w:t>
      </w:r>
      <w:r>
        <w:rPr>
          <w:rFonts w:ascii="仿宋" w:eastAsia="仿宋" w:hAnsi="仿宋" w:cs="Times New Roman" w:hint="eastAsia"/>
          <w:sz w:val="32"/>
          <w:szCs w:val="32"/>
        </w:rPr>
        <w:t>等</w:t>
      </w:r>
      <w:r>
        <w:rPr>
          <w:rFonts w:ascii="仿宋" w:eastAsia="仿宋" w:hAnsi="仿宋" w:cs="Times New Roman"/>
          <w:sz w:val="32"/>
          <w:szCs w:val="32"/>
        </w:rPr>
        <w:t>日常运行支出。</w:t>
      </w:r>
      <w:r>
        <w:rPr>
          <w:rFonts w:ascii="仿宋" w:eastAsia="仿宋" w:hAnsi="仿宋" w:cs="Times New Roman" w:hint="eastAsia"/>
          <w:color w:val="FF0000"/>
          <w:sz w:val="32"/>
          <w:szCs w:val="32"/>
        </w:rPr>
        <w:t xml:space="preserve"> </w:t>
      </w:r>
    </w:p>
    <w:p w:rsidR="00322E44" w:rsidRDefault="00536E0B">
      <w:pPr>
        <w:ind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322E44" w:rsidRDefault="00536E0B">
      <w:pPr>
        <w:autoSpaceDE w:val="0"/>
        <w:autoSpaceDN w:val="0"/>
        <w:adjustRightInd w:val="0"/>
        <w:ind w:left="198" w:firstLineChars="200" w:firstLine="640"/>
        <w:jc w:val="left"/>
        <w:rPr>
          <w:rFonts w:ascii="仿宋" w:eastAsia="仿宋" w:hAnsi="仿宋" w:cs="Times New Roman"/>
          <w:color w:val="FF0000"/>
          <w:sz w:val="32"/>
          <w:szCs w:val="32"/>
        </w:rPr>
      </w:pPr>
      <w:r>
        <w:rPr>
          <w:rFonts w:ascii="仿宋" w:eastAsia="仿宋" w:hAnsi="仿宋" w:cs="Times New Roman"/>
          <w:sz w:val="32"/>
          <w:szCs w:val="32"/>
        </w:rPr>
        <w:t>2018年，</w:t>
      </w:r>
      <w:r>
        <w:rPr>
          <w:rFonts w:ascii="仿宋" w:eastAsia="仿宋" w:hAnsi="仿宋" w:cs="Times New Roman" w:hint="eastAsia"/>
          <w:sz w:val="32"/>
          <w:szCs w:val="32"/>
        </w:rPr>
        <w:t>本部门</w:t>
      </w:r>
      <w:r>
        <w:rPr>
          <w:rFonts w:ascii="仿宋" w:eastAsia="仿宋" w:hAnsi="仿宋" w:cs="Times New Roman"/>
          <w:sz w:val="32"/>
          <w:szCs w:val="32"/>
        </w:rPr>
        <w:t xml:space="preserve"> “三公”经费预算安排</w:t>
      </w:r>
      <w:r>
        <w:rPr>
          <w:rFonts w:ascii="仿宋" w:eastAsia="仿宋" w:hAnsi="仿宋" w:cs="Times New Roman" w:hint="eastAsia"/>
          <w:sz w:val="32"/>
          <w:szCs w:val="32"/>
        </w:rPr>
        <w:t>15.7</w:t>
      </w:r>
      <w:r>
        <w:rPr>
          <w:rFonts w:ascii="仿宋" w:eastAsia="仿宋" w:hAnsi="仿宋" w:cs="Times New Roman"/>
          <w:sz w:val="32"/>
          <w:szCs w:val="32"/>
        </w:rPr>
        <w:t>万元</w:t>
      </w:r>
      <w:r>
        <w:rPr>
          <w:rFonts w:ascii="方正仿宋_GBK" w:eastAsia="方正仿宋_GBK" w:hAnsi="宋体" w:cs="宋体" w:hint="eastAsia"/>
          <w:color w:val="000000"/>
          <w:kern w:val="0"/>
          <w:sz w:val="32"/>
          <w:szCs w:val="32"/>
        </w:rPr>
        <w:t>（</w:t>
      </w:r>
      <w:r>
        <w:rPr>
          <w:rFonts w:ascii="仿宋" w:eastAsia="仿宋" w:hAnsi="仿宋" w:cs="Times New Roman" w:hint="eastAsia"/>
          <w:sz w:val="32"/>
          <w:szCs w:val="32"/>
        </w:rPr>
        <w:t>包括一般公共预算15.7</w:t>
      </w:r>
      <w:r>
        <w:rPr>
          <w:rFonts w:ascii="仿宋" w:eastAsia="仿宋" w:hAnsi="仿宋" w:cs="Times New Roman"/>
          <w:sz w:val="32"/>
          <w:szCs w:val="32"/>
        </w:rPr>
        <w:t>万元</w:t>
      </w:r>
      <w:r>
        <w:rPr>
          <w:rFonts w:ascii="仿宋" w:eastAsia="仿宋" w:hAnsi="仿宋" w:cs="Times New Roman" w:hint="eastAsia"/>
          <w:sz w:val="32"/>
          <w:szCs w:val="32"/>
        </w:rPr>
        <w:t>、政府性基金预算0</w:t>
      </w:r>
      <w:r>
        <w:rPr>
          <w:rFonts w:ascii="仿宋" w:eastAsia="仿宋" w:hAnsi="仿宋" w:cs="Times New Roman"/>
          <w:sz w:val="32"/>
          <w:szCs w:val="32"/>
        </w:rPr>
        <w:t>万元</w:t>
      </w:r>
      <w:r>
        <w:rPr>
          <w:rFonts w:ascii="仿宋" w:eastAsia="仿宋" w:hAnsi="仿宋" w:cs="Times New Roman" w:hint="eastAsia"/>
          <w:sz w:val="32"/>
          <w:szCs w:val="32"/>
        </w:rPr>
        <w:t>、国有资本经营预算0</w:t>
      </w:r>
      <w:r>
        <w:rPr>
          <w:rFonts w:ascii="仿宋" w:eastAsia="仿宋" w:hAnsi="仿宋" w:cs="Times New Roman"/>
          <w:sz w:val="32"/>
          <w:szCs w:val="32"/>
        </w:rPr>
        <w:t>万元</w:t>
      </w:r>
      <w:r>
        <w:rPr>
          <w:rFonts w:ascii="仿宋" w:eastAsia="仿宋" w:hAnsi="仿宋" w:cs="Times New Roman" w:hint="eastAsia"/>
          <w:sz w:val="32"/>
          <w:szCs w:val="32"/>
        </w:rPr>
        <w:t>和财政专户核拨资金0</w:t>
      </w:r>
      <w:r>
        <w:rPr>
          <w:rFonts w:ascii="仿宋" w:eastAsia="仿宋" w:hAnsi="仿宋" w:cs="Times New Roman"/>
          <w:sz w:val="32"/>
          <w:szCs w:val="32"/>
        </w:rPr>
        <w:t>万元</w:t>
      </w:r>
      <w:r>
        <w:rPr>
          <w:rFonts w:ascii="方正仿宋_GBK" w:eastAsia="方正仿宋_GBK" w:hAnsi="宋体" w:cs="宋体" w:hint="eastAsia"/>
          <w:color w:val="000000"/>
          <w:kern w:val="0"/>
          <w:sz w:val="32"/>
          <w:szCs w:val="32"/>
        </w:rPr>
        <w:t>）</w:t>
      </w:r>
      <w:r>
        <w:rPr>
          <w:rFonts w:ascii="仿宋" w:eastAsia="仿宋" w:hAnsi="仿宋" w:cs="Times New Roman"/>
          <w:sz w:val="32"/>
          <w:szCs w:val="32"/>
        </w:rPr>
        <w:t>，其中因公出国（境）费</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与</w:t>
      </w:r>
      <w:r>
        <w:rPr>
          <w:rFonts w:ascii="仿宋" w:eastAsia="仿宋" w:hAnsi="仿宋" w:cs="Times New Roman"/>
          <w:sz w:val="32"/>
          <w:szCs w:val="32"/>
        </w:rPr>
        <w:lastRenderedPageBreak/>
        <w:t>2017年</w:t>
      </w:r>
      <w:r>
        <w:rPr>
          <w:rFonts w:ascii="仿宋" w:eastAsia="仿宋" w:hAnsi="仿宋" w:cs="Times New Roman" w:hint="eastAsia"/>
          <w:sz w:val="32"/>
          <w:szCs w:val="32"/>
        </w:rPr>
        <w:t>持平</w:t>
      </w:r>
      <w:r w:rsidR="00017B13">
        <w:rPr>
          <w:rFonts w:ascii="仿宋" w:eastAsia="仿宋" w:hAnsi="仿宋" w:cs="Times New Roman" w:hint="eastAsia"/>
          <w:sz w:val="32"/>
          <w:szCs w:val="32"/>
        </w:rPr>
        <w:t>,无增减变动</w:t>
      </w:r>
      <w:r>
        <w:rPr>
          <w:rFonts w:ascii="仿宋" w:eastAsia="仿宋" w:hAnsi="仿宋" w:cs="Times New Roman" w:hint="eastAsia"/>
          <w:sz w:val="32"/>
          <w:szCs w:val="32"/>
        </w:rPr>
        <w:t>；</w:t>
      </w:r>
      <w:r>
        <w:rPr>
          <w:rFonts w:ascii="仿宋" w:eastAsia="仿宋" w:hAnsi="仿宋" w:cs="Times New Roman"/>
          <w:sz w:val="32"/>
          <w:szCs w:val="32"/>
        </w:rPr>
        <w:t>公务用车购置及运维费</w:t>
      </w:r>
      <w:r>
        <w:rPr>
          <w:rFonts w:ascii="仿宋" w:eastAsia="仿宋" w:hAnsi="仿宋" w:cs="Times New Roman" w:hint="eastAsia"/>
          <w:sz w:val="32"/>
          <w:szCs w:val="32"/>
        </w:rPr>
        <w:t>10</w:t>
      </w:r>
      <w:r>
        <w:rPr>
          <w:rFonts w:ascii="仿宋" w:eastAsia="仿宋" w:hAnsi="仿宋" w:cs="Times New Roman"/>
          <w:sz w:val="32"/>
          <w:szCs w:val="32"/>
        </w:rPr>
        <w:t>万元（其中：公务用车购置费为</w:t>
      </w:r>
      <w:r>
        <w:rPr>
          <w:rFonts w:ascii="仿宋" w:eastAsia="仿宋" w:hAnsi="仿宋" w:cs="Times New Roman" w:hint="eastAsia"/>
          <w:sz w:val="32"/>
          <w:szCs w:val="32"/>
        </w:rPr>
        <w:t>0万元</w:t>
      </w:r>
      <w:r>
        <w:rPr>
          <w:rFonts w:ascii="仿宋" w:eastAsia="仿宋" w:hAnsi="仿宋" w:cs="Times New Roman"/>
          <w:sz w:val="32"/>
          <w:szCs w:val="32"/>
        </w:rPr>
        <w:t>，公务用车运行费</w:t>
      </w:r>
      <w:r>
        <w:rPr>
          <w:rFonts w:ascii="仿宋" w:eastAsia="仿宋" w:hAnsi="仿宋" w:cs="Times New Roman" w:hint="eastAsia"/>
          <w:sz w:val="32"/>
          <w:szCs w:val="32"/>
        </w:rPr>
        <w:t>10</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与2017年</w:t>
      </w:r>
      <w:r>
        <w:rPr>
          <w:rFonts w:ascii="仿宋" w:eastAsia="仿宋" w:hAnsi="仿宋" w:cs="Times New Roman" w:hint="eastAsia"/>
          <w:sz w:val="32"/>
          <w:szCs w:val="32"/>
        </w:rPr>
        <w:t>减少1.2万元，主要原因是公务用车改革和厉行节约1.2</w:t>
      </w:r>
      <w:r>
        <w:rPr>
          <w:rFonts w:ascii="仿宋" w:eastAsia="仿宋" w:hAnsi="仿宋" w:cs="Times New Roman"/>
          <w:sz w:val="32"/>
          <w:szCs w:val="32"/>
        </w:rPr>
        <w:t>万元；公务接待费</w:t>
      </w:r>
      <w:r>
        <w:rPr>
          <w:rFonts w:ascii="仿宋" w:eastAsia="仿宋" w:hAnsi="仿宋" w:cs="Times New Roman" w:hint="eastAsia"/>
          <w:sz w:val="32"/>
          <w:szCs w:val="32"/>
        </w:rPr>
        <w:t>5.7</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sz w:val="32"/>
          <w:szCs w:val="32"/>
        </w:rPr>
        <w:t>与2017年</w:t>
      </w:r>
      <w:r>
        <w:rPr>
          <w:rFonts w:ascii="仿宋" w:eastAsia="仿宋" w:hAnsi="仿宋" w:cs="Times New Roman" w:hint="eastAsia"/>
          <w:sz w:val="32"/>
          <w:szCs w:val="32"/>
        </w:rPr>
        <w:t>减少0.48万元，主要原因是厉行节约较少公务接待费。</w:t>
      </w:r>
      <w:r>
        <w:rPr>
          <w:rFonts w:ascii="仿宋" w:eastAsia="仿宋" w:hAnsi="仿宋" w:cs="Times New Roman" w:hint="eastAsia"/>
          <w:color w:val="FF0000"/>
          <w:sz w:val="32"/>
          <w:szCs w:val="32"/>
        </w:rPr>
        <w:t xml:space="preserve"> </w:t>
      </w:r>
    </w:p>
    <w:p w:rsidR="00322E44" w:rsidRDefault="00536E0B">
      <w:pPr>
        <w:ind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322E44" w:rsidRDefault="00536E0B">
      <w:pPr>
        <w:ind w:firstLineChars="200" w:firstLine="643"/>
        <w:jc w:val="left"/>
        <w:rPr>
          <w:rFonts w:asciiTheme="minorEastAsia" w:hAnsiTheme="minorEastAsia" w:cs="Times New Roman"/>
          <w:b/>
          <w:sz w:val="32"/>
          <w:szCs w:val="32"/>
        </w:rPr>
      </w:pPr>
      <w:bookmarkStart w:id="0" w:name="_Toc471398463"/>
      <w:r>
        <w:rPr>
          <w:rFonts w:asciiTheme="minorEastAsia" w:hAnsiTheme="minorEastAsia" w:cs="Times New Roman"/>
          <w:b/>
          <w:sz w:val="32"/>
          <w:szCs w:val="32"/>
        </w:rPr>
        <w:t>总体绩效目标：</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t>1</w:t>
      </w:r>
      <w:r>
        <w:rPr>
          <w:rFonts w:ascii="仿宋" w:eastAsia="仿宋" w:hAnsi="仿宋" w:hint="eastAsia"/>
          <w:sz w:val="32"/>
          <w:szCs w:val="32"/>
          <w:lang w:eastAsia="zh-CN"/>
        </w:rPr>
        <w:t>、</w:t>
      </w:r>
      <w:r>
        <w:rPr>
          <w:rFonts w:ascii="仿宋" w:eastAsia="仿宋" w:hAnsi="仿宋"/>
          <w:sz w:val="32"/>
          <w:szCs w:val="32"/>
          <w:lang w:eastAsia="zh-CN"/>
        </w:rPr>
        <w:t>党政办公室：负责各部门的综合协调，上报下达，文件收发，信息反馈，档案管理，信访，机关事务工作；负责基层组织建设，干部考核与目标管理，老干部管理，纪检，宣传，农村精神文明建设；负责本辖区的卫生，绿化，环境保护工作；协调规划，电力，邮政，信访等部门的工作。</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t xml:space="preserve">    2</w:t>
      </w:r>
      <w:r>
        <w:rPr>
          <w:rFonts w:ascii="仿宋" w:eastAsia="仿宋" w:hAnsi="仿宋" w:hint="eastAsia"/>
          <w:sz w:val="32"/>
          <w:szCs w:val="32"/>
          <w:lang w:eastAsia="zh-CN"/>
        </w:rPr>
        <w:t>、</w:t>
      </w:r>
      <w:r>
        <w:rPr>
          <w:rFonts w:ascii="仿宋" w:eastAsia="仿宋" w:hAnsi="仿宋"/>
          <w:sz w:val="32"/>
          <w:szCs w:val="32"/>
          <w:lang w:eastAsia="zh-CN"/>
        </w:rPr>
        <w:t>计划生育办公室：宣传贯彻计划生育方针政策；完成人口与计划生育的各项政策；制定本辖区人口发展的中长期规划和年度计划；管理计生队伍和基层计生组织建设，负责本辖区流动人口的计划生育工作。</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t xml:space="preserve">    3</w:t>
      </w:r>
      <w:r>
        <w:rPr>
          <w:rFonts w:ascii="仿宋" w:eastAsia="仿宋" w:hAnsi="仿宋" w:hint="eastAsia"/>
          <w:sz w:val="32"/>
          <w:szCs w:val="32"/>
          <w:lang w:eastAsia="zh-CN"/>
        </w:rPr>
        <w:t>、</w:t>
      </w:r>
      <w:r>
        <w:rPr>
          <w:rFonts w:ascii="仿宋" w:eastAsia="仿宋" w:hAnsi="仿宋"/>
          <w:sz w:val="32"/>
          <w:szCs w:val="32"/>
          <w:lang w:eastAsia="zh-CN"/>
        </w:rPr>
        <w:t>社会事务办公室：负责拥军优属，复退安置，社会救济，救灾防疫工作；负责党的民族宗教政策的贯彻落实；负责科教文卫的行政管理；负责统计以及其他社会事务性工作。</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lastRenderedPageBreak/>
        <w:t xml:space="preserve">    4</w:t>
      </w:r>
      <w:r>
        <w:rPr>
          <w:rFonts w:ascii="仿宋" w:eastAsia="仿宋" w:hAnsi="仿宋" w:hint="eastAsia"/>
          <w:sz w:val="32"/>
          <w:szCs w:val="32"/>
          <w:lang w:eastAsia="zh-CN"/>
        </w:rPr>
        <w:t>、</w:t>
      </w:r>
      <w:r>
        <w:rPr>
          <w:rFonts w:ascii="仿宋" w:eastAsia="仿宋" w:hAnsi="仿宋"/>
          <w:sz w:val="32"/>
          <w:szCs w:val="32"/>
          <w:lang w:eastAsia="zh-CN"/>
        </w:rPr>
        <w:t>财经办公会室：负责本辖区经济发展规划的制定与组织实施，按照</w:t>
      </w:r>
      <w:proofErr w:type="gramStart"/>
      <w:r>
        <w:rPr>
          <w:rFonts w:ascii="仿宋" w:eastAsia="仿宋" w:hAnsi="仿宋"/>
          <w:sz w:val="32"/>
          <w:szCs w:val="32"/>
          <w:lang w:eastAsia="zh-CN"/>
        </w:rPr>
        <w:t>责</w:t>
      </w:r>
      <w:proofErr w:type="gramEnd"/>
      <w:r>
        <w:rPr>
          <w:rFonts w:ascii="仿宋" w:eastAsia="仿宋" w:hAnsi="仿宋"/>
          <w:sz w:val="32"/>
          <w:szCs w:val="32"/>
          <w:lang w:eastAsia="zh-CN"/>
        </w:rPr>
        <w:t>权限制定本辖区的财政预算，税收，财务和基本建财务管理制度。</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t xml:space="preserve">    5</w:t>
      </w:r>
      <w:r>
        <w:rPr>
          <w:rFonts w:ascii="仿宋" w:eastAsia="仿宋" w:hAnsi="仿宋" w:hint="eastAsia"/>
          <w:sz w:val="32"/>
          <w:szCs w:val="32"/>
          <w:lang w:eastAsia="zh-CN"/>
        </w:rPr>
        <w:t>、</w:t>
      </w:r>
      <w:r>
        <w:rPr>
          <w:rFonts w:ascii="仿宋" w:eastAsia="仿宋" w:hAnsi="仿宋"/>
          <w:sz w:val="32"/>
          <w:szCs w:val="32"/>
          <w:lang w:eastAsia="zh-CN"/>
        </w:rPr>
        <w:t>司法所（综治办）：协助县政府开展依法治理工作和行政执法检查，监督工作；指导管理人民调解工作，参与疑难民间纠纷调解工作；知道基层法律服务；代表街道办事处处理民间纠纷；组织开展普法宣传和法制教育工作；参与社会治安综合治理工作。</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t xml:space="preserve">    社会治安综合治理委员会办公室与司法所合署办公，一个机构，两块牌子。</w:t>
      </w:r>
    </w:p>
    <w:p w:rsidR="00322E44" w:rsidRDefault="00536E0B">
      <w:pPr>
        <w:pStyle w:val="Normal"/>
        <w:rPr>
          <w:rFonts w:ascii="仿宋" w:eastAsia="仿宋" w:hAnsi="仿宋"/>
          <w:sz w:val="32"/>
          <w:szCs w:val="32"/>
          <w:lang w:eastAsia="zh-CN"/>
        </w:rPr>
      </w:pPr>
      <w:r>
        <w:rPr>
          <w:rFonts w:ascii="仿宋" w:eastAsia="仿宋" w:hAnsi="仿宋"/>
          <w:sz w:val="32"/>
          <w:szCs w:val="32"/>
          <w:lang w:eastAsia="zh-CN"/>
        </w:rPr>
        <w:t xml:space="preserve">    </w:t>
      </w:r>
      <w:r>
        <w:rPr>
          <w:rFonts w:ascii="仿宋" w:eastAsia="仿宋" w:hAnsi="仿宋" w:hint="eastAsia"/>
          <w:sz w:val="32"/>
          <w:szCs w:val="32"/>
          <w:lang w:eastAsia="zh-CN"/>
        </w:rPr>
        <w:t>6、</w:t>
      </w:r>
      <w:r>
        <w:rPr>
          <w:rFonts w:ascii="仿宋" w:eastAsia="仿宋" w:hAnsi="仿宋"/>
          <w:sz w:val="32"/>
          <w:szCs w:val="32"/>
          <w:lang w:eastAsia="zh-CN"/>
        </w:rPr>
        <w:t>社区服务中心：负责了解掌握社区居民的需要和社区资源；做好信息的收集管理工作；社区信息实行统一管理，方便社区居民查询；抓好社区服务网点的工作；定期向街道办事处汇报社区服务工作；定期对从事社区服务的人员进行教育培训，不断提高他们的服务意识和业务水平。</w:t>
      </w:r>
    </w:p>
    <w:p w:rsidR="00322E44" w:rsidRDefault="00536E0B">
      <w:pPr>
        <w:pStyle w:val="Normal"/>
        <w:ind w:firstLine="630"/>
        <w:rPr>
          <w:rFonts w:ascii="仿宋" w:eastAsia="仿宋" w:hAnsi="仿宋"/>
          <w:sz w:val="32"/>
          <w:szCs w:val="32"/>
          <w:lang w:eastAsia="zh-CN"/>
        </w:rPr>
      </w:pPr>
      <w:r>
        <w:rPr>
          <w:rFonts w:ascii="仿宋" w:eastAsia="仿宋" w:hAnsi="仿宋" w:hint="eastAsia"/>
          <w:sz w:val="32"/>
          <w:szCs w:val="32"/>
          <w:lang w:eastAsia="zh-CN"/>
        </w:rPr>
        <w:t>7、</w:t>
      </w:r>
      <w:r>
        <w:rPr>
          <w:rFonts w:ascii="仿宋" w:eastAsia="仿宋" w:hAnsi="仿宋"/>
          <w:sz w:val="32"/>
          <w:szCs w:val="32"/>
          <w:lang w:eastAsia="zh-CN"/>
        </w:rPr>
        <w:t>物业服务中心：负责了解掌握城区内物业管理状况，发现问题及时提出正确可行的措施；制定详细可行的工作计划，规范工作程序；指导监督物业管理人员，提供各项物业服务，协调好业务部门的关系。</w:t>
      </w:r>
    </w:p>
    <w:p w:rsidR="00322E44" w:rsidRPr="00017B13" w:rsidRDefault="00322E44">
      <w:pPr>
        <w:ind w:firstLineChars="200" w:firstLine="643"/>
        <w:jc w:val="left"/>
        <w:outlineLvl w:val="0"/>
        <w:rPr>
          <w:rFonts w:asciiTheme="minorEastAsia" w:hAnsiTheme="minorEastAsia" w:cs="Times New Roman"/>
          <w:b/>
          <w:sz w:val="32"/>
          <w:szCs w:val="32"/>
        </w:rPr>
      </w:pPr>
    </w:p>
    <w:p w:rsidR="00322E44" w:rsidRDefault="00536E0B">
      <w:pPr>
        <w:ind w:firstLineChars="200" w:firstLine="643"/>
        <w:jc w:val="left"/>
        <w:outlineLvl w:val="0"/>
        <w:rPr>
          <w:rFonts w:asciiTheme="minorEastAsia" w:hAnsiTheme="minorEastAsia" w:cs="Times New Roman"/>
          <w:b/>
          <w:sz w:val="32"/>
          <w:szCs w:val="32"/>
        </w:rPr>
      </w:pPr>
      <w:r>
        <w:rPr>
          <w:rFonts w:asciiTheme="minorEastAsia" w:hAnsiTheme="minorEastAsia" w:cs="Times New Roman" w:hint="eastAsia"/>
          <w:b/>
          <w:sz w:val="32"/>
          <w:szCs w:val="32"/>
        </w:rPr>
        <w:lastRenderedPageBreak/>
        <w:t>部门职责及工作活动绩效目标指标：</w:t>
      </w:r>
    </w:p>
    <w:p w:rsidR="00322E44" w:rsidRDefault="00322E44">
      <w:pPr>
        <w:ind w:firstLineChars="200" w:firstLine="643"/>
        <w:jc w:val="left"/>
        <w:outlineLvl w:val="0"/>
        <w:rPr>
          <w:rFonts w:asciiTheme="minorEastAsia" w:hAnsiTheme="minorEastAsia" w:cs="Times New Roman"/>
          <w:b/>
          <w:sz w:val="32"/>
          <w:szCs w:val="32"/>
        </w:rPr>
      </w:pPr>
    </w:p>
    <w:p w:rsidR="00322E44" w:rsidRDefault="00536E0B">
      <w:pPr>
        <w:autoSpaceDE w:val="0"/>
        <w:autoSpaceDN w:val="0"/>
        <w:adjustRightInd w:val="0"/>
        <w:ind w:left="198" w:firstLineChars="200" w:firstLine="640"/>
        <w:jc w:val="center"/>
        <w:rPr>
          <w:rFonts w:ascii="仿宋" w:eastAsia="仿宋" w:hAnsi="仿宋" w:cs="Times New Roman"/>
          <w:sz w:val="32"/>
          <w:szCs w:val="32"/>
        </w:rPr>
      </w:pPr>
      <w:r>
        <w:rPr>
          <w:rFonts w:ascii="方正小标宋_GBK" w:eastAsia="方正小标宋_GBK" w:hAnsi="Times New Roman" w:cs="Times New Roman" w:hint="eastAsia"/>
          <w:sz w:val="32"/>
          <w:szCs w:val="24"/>
        </w:rPr>
        <w:t>部门职责-工作活动绩效目标</w:t>
      </w:r>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76"/>
        <w:gridCol w:w="2976"/>
        <w:gridCol w:w="2976"/>
        <w:gridCol w:w="1417"/>
        <w:gridCol w:w="737"/>
        <w:gridCol w:w="737"/>
        <w:gridCol w:w="737"/>
        <w:gridCol w:w="737"/>
      </w:tblGrid>
      <w:tr w:rsidR="00322E44">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322E44" w:rsidRDefault="00536E0B">
            <w:pPr>
              <w:spacing w:line="300" w:lineRule="exact"/>
              <w:jc w:val="lef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988平安街道办事处</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322E44" w:rsidRDefault="00536E0B">
            <w:pPr>
              <w:spacing w:line="300" w:lineRule="exact"/>
              <w:jc w:val="righ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单位：万元</w:t>
            </w:r>
          </w:p>
        </w:tc>
      </w:tr>
      <w:tr w:rsidR="00322E44">
        <w:trPr>
          <w:trHeight w:val="227"/>
          <w:tblHeader/>
          <w:jc w:val="center"/>
        </w:trPr>
        <w:tc>
          <w:tcPr>
            <w:tcW w:w="2341" w:type="dxa"/>
            <w:vMerge w:val="restart"/>
            <w:shd w:val="clear" w:color="auto" w:fill="auto"/>
            <w:vAlign w:val="center"/>
          </w:tcPr>
          <w:p w:rsidR="00322E44" w:rsidRDefault="00536E0B">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职责活动</w:t>
            </w:r>
          </w:p>
        </w:tc>
        <w:tc>
          <w:tcPr>
            <w:tcW w:w="1276" w:type="dxa"/>
            <w:vMerge w:val="restart"/>
            <w:shd w:val="clear" w:color="auto" w:fill="auto"/>
            <w:vAlign w:val="center"/>
          </w:tcPr>
          <w:p w:rsidR="00322E44" w:rsidRDefault="00536E0B">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年度预算数</w:t>
            </w:r>
          </w:p>
        </w:tc>
        <w:tc>
          <w:tcPr>
            <w:tcW w:w="2976" w:type="dxa"/>
            <w:vMerge w:val="restart"/>
            <w:shd w:val="clear" w:color="auto" w:fill="auto"/>
            <w:vAlign w:val="center"/>
          </w:tcPr>
          <w:p w:rsidR="00322E44" w:rsidRDefault="00536E0B">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内容描述</w:t>
            </w:r>
          </w:p>
        </w:tc>
        <w:tc>
          <w:tcPr>
            <w:tcW w:w="2976" w:type="dxa"/>
            <w:vMerge w:val="restart"/>
            <w:shd w:val="clear" w:color="auto" w:fill="auto"/>
            <w:vAlign w:val="center"/>
          </w:tcPr>
          <w:p w:rsidR="00322E44" w:rsidRDefault="00536E0B">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绩效目标</w:t>
            </w:r>
          </w:p>
        </w:tc>
        <w:tc>
          <w:tcPr>
            <w:tcW w:w="1417" w:type="dxa"/>
            <w:vMerge w:val="restart"/>
            <w:shd w:val="clear" w:color="auto" w:fill="auto"/>
            <w:vAlign w:val="center"/>
          </w:tcPr>
          <w:p w:rsidR="00322E44" w:rsidRDefault="00536E0B">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绩效指标</w:t>
            </w:r>
          </w:p>
        </w:tc>
        <w:tc>
          <w:tcPr>
            <w:tcW w:w="2948" w:type="dxa"/>
            <w:gridSpan w:val="4"/>
            <w:shd w:val="clear" w:color="auto" w:fill="auto"/>
            <w:vAlign w:val="center"/>
          </w:tcPr>
          <w:p w:rsidR="00322E44" w:rsidRDefault="00536E0B">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评价标准</w:t>
            </w:r>
          </w:p>
        </w:tc>
      </w:tr>
      <w:tr w:rsidR="00322E44">
        <w:trPr>
          <w:trHeight w:val="227"/>
          <w:tblHeader/>
          <w:jc w:val="center"/>
        </w:trPr>
        <w:tc>
          <w:tcPr>
            <w:tcW w:w="2341" w:type="dxa"/>
            <w:vMerge/>
            <w:shd w:val="clear" w:color="auto" w:fill="auto"/>
            <w:vAlign w:val="center"/>
          </w:tcPr>
          <w:p w:rsidR="00322E44" w:rsidRDefault="00322E44">
            <w:pPr>
              <w:spacing w:line="300" w:lineRule="exact"/>
              <w:jc w:val="left"/>
              <w:outlineLvl w:val="0"/>
              <w:rPr>
                <w:rFonts w:ascii="Times New Roman" w:eastAsia="宋体" w:hAnsi="Times New Roman" w:cs="Times New Roman"/>
                <w:sz w:val="18"/>
                <w:szCs w:val="18"/>
              </w:rPr>
            </w:pPr>
          </w:p>
        </w:tc>
        <w:tc>
          <w:tcPr>
            <w:tcW w:w="1276" w:type="dxa"/>
            <w:vMerge/>
            <w:shd w:val="clear" w:color="auto" w:fill="auto"/>
            <w:vAlign w:val="center"/>
          </w:tcPr>
          <w:p w:rsidR="00322E44" w:rsidRDefault="00322E44">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322E44" w:rsidRDefault="00322E44">
            <w:pPr>
              <w:spacing w:line="300" w:lineRule="exact"/>
              <w:jc w:val="left"/>
              <w:outlineLvl w:val="0"/>
              <w:rPr>
                <w:rFonts w:ascii="Times New Roman" w:eastAsia="宋体" w:hAnsi="Times New Roman" w:cs="Times New Roman"/>
                <w:sz w:val="18"/>
                <w:szCs w:val="18"/>
              </w:rPr>
            </w:pPr>
          </w:p>
        </w:tc>
        <w:tc>
          <w:tcPr>
            <w:tcW w:w="2976" w:type="dxa"/>
            <w:vMerge/>
            <w:shd w:val="clear" w:color="auto" w:fill="auto"/>
            <w:vAlign w:val="center"/>
          </w:tcPr>
          <w:p w:rsidR="00322E44" w:rsidRDefault="00322E44">
            <w:pPr>
              <w:spacing w:line="300" w:lineRule="exact"/>
              <w:jc w:val="left"/>
              <w:outlineLvl w:val="0"/>
              <w:rPr>
                <w:rFonts w:ascii="Times New Roman" w:eastAsia="宋体" w:hAnsi="Times New Roman" w:cs="Times New Roman"/>
                <w:sz w:val="18"/>
                <w:szCs w:val="18"/>
              </w:rPr>
            </w:pPr>
          </w:p>
        </w:tc>
        <w:tc>
          <w:tcPr>
            <w:tcW w:w="1417" w:type="dxa"/>
            <w:vMerge/>
            <w:shd w:val="clear" w:color="auto" w:fill="auto"/>
            <w:vAlign w:val="center"/>
          </w:tcPr>
          <w:p w:rsidR="00322E44" w:rsidRDefault="00322E44">
            <w:pPr>
              <w:spacing w:line="300" w:lineRule="exact"/>
              <w:jc w:val="left"/>
              <w:outlineLvl w:val="0"/>
              <w:rPr>
                <w:rFonts w:ascii="Times New Roman" w:eastAsia="宋体" w:hAnsi="Times New Roman" w:cs="Times New Roman"/>
                <w:sz w:val="18"/>
                <w:szCs w:val="18"/>
              </w:rPr>
            </w:pPr>
          </w:p>
        </w:tc>
        <w:tc>
          <w:tcPr>
            <w:tcW w:w="737" w:type="dxa"/>
            <w:shd w:val="clear" w:color="auto" w:fill="auto"/>
            <w:vAlign w:val="center"/>
          </w:tcPr>
          <w:p w:rsidR="00322E44" w:rsidRDefault="00536E0B">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优</w:t>
            </w:r>
          </w:p>
        </w:tc>
        <w:tc>
          <w:tcPr>
            <w:tcW w:w="737" w:type="dxa"/>
            <w:shd w:val="clear" w:color="auto" w:fill="auto"/>
            <w:vAlign w:val="center"/>
          </w:tcPr>
          <w:p w:rsidR="00322E44" w:rsidRDefault="00536E0B">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良</w:t>
            </w:r>
          </w:p>
        </w:tc>
        <w:tc>
          <w:tcPr>
            <w:tcW w:w="737" w:type="dxa"/>
            <w:shd w:val="clear" w:color="auto" w:fill="auto"/>
            <w:vAlign w:val="center"/>
          </w:tcPr>
          <w:p w:rsidR="00322E44" w:rsidRDefault="00536E0B">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中</w:t>
            </w:r>
          </w:p>
        </w:tc>
        <w:tc>
          <w:tcPr>
            <w:tcW w:w="737" w:type="dxa"/>
            <w:shd w:val="clear" w:color="auto" w:fill="auto"/>
            <w:vAlign w:val="center"/>
          </w:tcPr>
          <w:p w:rsidR="00322E44" w:rsidRDefault="00536E0B">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差</w:t>
            </w:r>
          </w:p>
        </w:tc>
      </w:tr>
      <w:tr w:rsidR="00322E44">
        <w:trPr>
          <w:trHeight w:val="227"/>
          <w:jc w:val="center"/>
        </w:trPr>
        <w:tc>
          <w:tcPr>
            <w:tcW w:w="2341" w:type="dxa"/>
            <w:shd w:val="clear" w:color="auto" w:fill="auto"/>
            <w:vAlign w:val="center"/>
          </w:tcPr>
          <w:p w:rsidR="00322E44" w:rsidRDefault="00536E0B">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党政管理</w:t>
            </w:r>
          </w:p>
        </w:tc>
        <w:tc>
          <w:tcPr>
            <w:tcW w:w="12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rPr>
              <w:t>50.00</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承办上级指示党委政府及有关县局交办的工作</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各部门的综合协调、上报下达、文件收发、信息反馈、档案管理、信访、机关事务工作；负责基层组织建设、党员教育管理、干部考核与目标管理、老干部管理、纪检、宣传、农村精神文明建设、劳动人事、机构编制管理等工作；负责本辖区的卫生、绿化、环境保护工作</w:t>
            </w:r>
            <w:r>
              <w:rPr>
                <w:rFonts w:ascii="方正书宋_GBK" w:eastAsia="方正书宋_GBK" w:hAnsi="Calibri" w:cs="Times New Roman"/>
              </w:rPr>
              <w:t xml:space="preserve"> </w:t>
            </w:r>
            <w:r>
              <w:rPr>
                <w:rFonts w:ascii="方正书宋_GBK" w:eastAsia="方正书宋_GBK" w:hAnsi="Calibri" w:cs="Times New Roman" w:hint="eastAsia"/>
              </w:rPr>
              <w:t>；协调规划、电力、邮政、电信等部门的工作。</w:t>
            </w:r>
          </w:p>
        </w:tc>
        <w:tc>
          <w:tcPr>
            <w:tcW w:w="1417"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r>
      <w:tr w:rsidR="00322E44">
        <w:trPr>
          <w:trHeight w:val="227"/>
          <w:jc w:val="center"/>
        </w:trPr>
        <w:tc>
          <w:tcPr>
            <w:tcW w:w="2341" w:type="dxa"/>
            <w:shd w:val="clear" w:color="auto" w:fill="auto"/>
            <w:vAlign w:val="center"/>
          </w:tcPr>
          <w:p w:rsidR="00322E44" w:rsidRDefault="00536E0B">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综合管理事务</w:t>
            </w:r>
          </w:p>
        </w:tc>
        <w:tc>
          <w:tcPr>
            <w:tcW w:w="12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rPr>
              <w:t>50.00</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负责各部门的综合协调、上报下达、文件收发、信息反馈、档案管理、信访、机关事务工作；负责基层组织建设、党员教育管理、干部考核与目标管理、老干部管理、纪检、宣传、农村精神文明建设、劳动人事、</w:t>
            </w:r>
            <w:r>
              <w:rPr>
                <w:rFonts w:ascii="方正书宋_GBK" w:eastAsia="方正书宋_GBK" w:hAnsi="Calibri" w:cs="Times New Roman" w:hint="eastAsia"/>
              </w:rPr>
              <w:lastRenderedPageBreak/>
              <w:t>机构编制管理等工作；负责本辖区的卫生、绿化、环境保护工作</w:t>
            </w:r>
            <w:r>
              <w:rPr>
                <w:rFonts w:ascii="方正书宋_GBK" w:eastAsia="方正书宋_GBK" w:hAnsi="Calibri" w:cs="Times New Roman"/>
              </w:rPr>
              <w:t xml:space="preserve"> </w:t>
            </w:r>
            <w:r>
              <w:rPr>
                <w:rFonts w:ascii="方正书宋_GBK" w:eastAsia="方正书宋_GBK" w:hAnsi="Calibri" w:cs="Times New Roman" w:hint="eastAsia"/>
              </w:rPr>
              <w:t>；协调规划、电力、邮政、电信等部门的工作。</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lastRenderedPageBreak/>
              <w:t>提高综合管理事务的能力</w:t>
            </w:r>
          </w:p>
        </w:tc>
        <w:tc>
          <w:tcPr>
            <w:tcW w:w="1417"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及时准确完成上级交付的任务</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1</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0.8</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0.6</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0.4</w:t>
            </w:r>
          </w:p>
        </w:tc>
      </w:tr>
      <w:tr w:rsidR="00322E44">
        <w:trPr>
          <w:trHeight w:val="227"/>
          <w:jc w:val="center"/>
        </w:trPr>
        <w:tc>
          <w:tcPr>
            <w:tcW w:w="2341" w:type="dxa"/>
            <w:shd w:val="clear" w:color="auto" w:fill="auto"/>
            <w:vAlign w:val="center"/>
          </w:tcPr>
          <w:p w:rsidR="00322E44" w:rsidRDefault="00536E0B">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lastRenderedPageBreak/>
              <w:t>财政管理</w:t>
            </w:r>
          </w:p>
        </w:tc>
        <w:tc>
          <w:tcPr>
            <w:tcW w:w="1276"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负责辖区有关经济财政业务的管理工作</w:t>
            </w:r>
          </w:p>
        </w:tc>
        <w:tc>
          <w:tcPr>
            <w:tcW w:w="2976" w:type="dxa"/>
            <w:shd w:val="clear" w:color="auto" w:fill="auto"/>
            <w:vAlign w:val="center"/>
          </w:tcPr>
          <w:p w:rsidR="00322E44" w:rsidRDefault="00322E44">
            <w:pPr>
              <w:spacing w:line="300" w:lineRule="exact"/>
              <w:jc w:val="left"/>
              <w:rPr>
                <w:rFonts w:ascii="方正书宋_GBK" w:eastAsia="方正书宋_GBK" w:hAnsi="Calibri" w:cs="Times New Roman"/>
              </w:rPr>
            </w:pPr>
          </w:p>
          <w:p w:rsidR="00322E44" w:rsidRDefault="00322E44">
            <w:pPr>
              <w:spacing w:line="300" w:lineRule="exact"/>
              <w:jc w:val="left"/>
              <w:rPr>
                <w:rFonts w:ascii="方正书宋_GBK" w:eastAsia="方正书宋_GBK" w:hAnsi="Calibri" w:cs="Times New Roman"/>
              </w:rPr>
            </w:pPr>
          </w:p>
        </w:tc>
        <w:tc>
          <w:tcPr>
            <w:tcW w:w="1417"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r>
      <w:tr w:rsidR="00322E44">
        <w:trPr>
          <w:trHeight w:val="227"/>
          <w:jc w:val="center"/>
        </w:trPr>
        <w:tc>
          <w:tcPr>
            <w:tcW w:w="2341" w:type="dxa"/>
            <w:shd w:val="clear" w:color="auto" w:fill="auto"/>
            <w:vAlign w:val="center"/>
          </w:tcPr>
          <w:p w:rsidR="00322E44" w:rsidRDefault="00536E0B">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财政管理业务</w:t>
            </w:r>
          </w:p>
        </w:tc>
        <w:tc>
          <w:tcPr>
            <w:tcW w:w="1276"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负责本辖区经济发展规划的制定与组织实施，按职责权限制定本辖区的财政预算、税收、财务和和基本建设财务管理制度；监督所属居委会及企事业单位的财务活动，对违反财经纪律的事项进行查处</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提高综合财政管理事务的能力</w:t>
            </w:r>
          </w:p>
        </w:tc>
        <w:tc>
          <w:tcPr>
            <w:tcW w:w="1417"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及时准确完成上级交付的任务</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1</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0.8</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0.6</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0.4</w:t>
            </w:r>
          </w:p>
        </w:tc>
      </w:tr>
      <w:tr w:rsidR="00322E44">
        <w:trPr>
          <w:trHeight w:val="227"/>
          <w:jc w:val="center"/>
        </w:trPr>
        <w:tc>
          <w:tcPr>
            <w:tcW w:w="2341" w:type="dxa"/>
            <w:shd w:val="clear" w:color="auto" w:fill="auto"/>
            <w:vAlign w:val="center"/>
          </w:tcPr>
          <w:p w:rsidR="00322E44" w:rsidRDefault="00536E0B">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社会事务管理</w:t>
            </w:r>
          </w:p>
        </w:tc>
        <w:tc>
          <w:tcPr>
            <w:tcW w:w="1276"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负责社会事务管理工作</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负责拥军优属、复退安置、社会救济、救灾防疫；负责党的民族宗教政策的贯彻落实；负责殡葬管理；负责科教文卫的行政管理；负责统计以及其他社会事务性工作</w:t>
            </w:r>
          </w:p>
        </w:tc>
        <w:tc>
          <w:tcPr>
            <w:tcW w:w="1417"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r>
      <w:tr w:rsidR="00322E44">
        <w:trPr>
          <w:trHeight w:val="227"/>
          <w:jc w:val="center"/>
        </w:trPr>
        <w:tc>
          <w:tcPr>
            <w:tcW w:w="2341" w:type="dxa"/>
            <w:shd w:val="clear" w:color="auto" w:fill="auto"/>
            <w:vAlign w:val="center"/>
          </w:tcPr>
          <w:p w:rsidR="00322E44" w:rsidRDefault="00536E0B">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社会事务管理业务</w:t>
            </w:r>
          </w:p>
        </w:tc>
        <w:tc>
          <w:tcPr>
            <w:tcW w:w="1276"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负责拥军优属、复退安置、社会救济、救灾防疫；负责党的民族宗教政策的贯彻落实；负责殡葬管理；负责科教文卫的行政管理；负责统计以及其他</w:t>
            </w:r>
            <w:r>
              <w:rPr>
                <w:rFonts w:ascii="方正书宋_GBK" w:eastAsia="方正书宋_GBK" w:hAnsi="Calibri" w:cs="Times New Roman" w:hint="eastAsia"/>
              </w:rPr>
              <w:lastRenderedPageBreak/>
              <w:t>社会事务性工作</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lastRenderedPageBreak/>
              <w:t>提高综合社会事务管理的能力</w:t>
            </w:r>
          </w:p>
        </w:tc>
        <w:tc>
          <w:tcPr>
            <w:tcW w:w="1417"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及时准确完成上级交付的任务</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1</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0.8</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0.6</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0.4</w:t>
            </w:r>
          </w:p>
        </w:tc>
      </w:tr>
      <w:tr w:rsidR="00322E44">
        <w:trPr>
          <w:trHeight w:val="227"/>
          <w:jc w:val="center"/>
        </w:trPr>
        <w:tc>
          <w:tcPr>
            <w:tcW w:w="2341" w:type="dxa"/>
            <w:shd w:val="clear" w:color="auto" w:fill="auto"/>
            <w:vAlign w:val="center"/>
          </w:tcPr>
          <w:p w:rsidR="00322E44" w:rsidRDefault="00536E0B">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lastRenderedPageBreak/>
              <w:t>计划生育服务</w:t>
            </w:r>
          </w:p>
        </w:tc>
        <w:tc>
          <w:tcPr>
            <w:tcW w:w="1276"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负责计划生育事务的管理工作</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宣传贯彻计划生育的方针政策，落实人口与计划生育的各项任务；制定本辖区人口发展的中长期规划和年度计划，管理计生队伍和基层计生组织建设，负责本辖区流动人口的计划生育工作；审核一胎和照顾二胎生育手续，发放生育证及基层计生合同的管理工作；受理计划生育来信来访，查处违反计划生育政策的案件；监督指导本辖区计划生育服务中心的工作</w:t>
            </w:r>
          </w:p>
        </w:tc>
        <w:tc>
          <w:tcPr>
            <w:tcW w:w="1417"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r>
      <w:tr w:rsidR="00322E44">
        <w:trPr>
          <w:trHeight w:val="227"/>
          <w:jc w:val="center"/>
        </w:trPr>
        <w:tc>
          <w:tcPr>
            <w:tcW w:w="2341" w:type="dxa"/>
            <w:shd w:val="clear" w:color="auto" w:fill="auto"/>
            <w:vAlign w:val="center"/>
          </w:tcPr>
          <w:p w:rsidR="00322E44" w:rsidRDefault="00536E0B">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计划生育事务管理业务</w:t>
            </w:r>
          </w:p>
        </w:tc>
        <w:tc>
          <w:tcPr>
            <w:tcW w:w="1276"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宣传贯彻计划生育的方针政策，落实人口与计划生育的各项任务；制定本辖区人口发展的中长期规划和年度计划，管理计生队伍和基层计生组织建设，负责本辖区流动人口的计划生育工作；审核一胎和照顾二胎生育手续，发放生育证及基层计生合同的管理工作；受理计划生育来信来访，查处违</w:t>
            </w:r>
            <w:r>
              <w:rPr>
                <w:rFonts w:ascii="方正书宋_GBK" w:eastAsia="方正书宋_GBK" w:hAnsi="Calibri" w:cs="Times New Roman" w:hint="eastAsia"/>
              </w:rPr>
              <w:lastRenderedPageBreak/>
              <w:t>反计划生育政策的案件；监督指导本辖区计划生育服务中心的工作</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lastRenderedPageBreak/>
              <w:t>提高计划生育综合事务的管理能力</w:t>
            </w:r>
          </w:p>
        </w:tc>
        <w:tc>
          <w:tcPr>
            <w:tcW w:w="1417"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及时准确完成上级交付的任务</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1</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1</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1</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100%</w:t>
            </w:r>
            <w:r>
              <w:rPr>
                <w:rFonts w:ascii="方正书宋_GBK" w:eastAsia="方正书宋_GBK" w:hAnsi="Calibri" w:cs="Times New Roman" w:hint="eastAsia"/>
              </w:rPr>
              <w:t>以下</w:t>
            </w:r>
          </w:p>
        </w:tc>
      </w:tr>
      <w:tr w:rsidR="00322E44">
        <w:trPr>
          <w:trHeight w:val="227"/>
          <w:jc w:val="center"/>
        </w:trPr>
        <w:tc>
          <w:tcPr>
            <w:tcW w:w="2341" w:type="dxa"/>
            <w:shd w:val="clear" w:color="auto" w:fill="auto"/>
            <w:vAlign w:val="center"/>
          </w:tcPr>
          <w:p w:rsidR="00322E44" w:rsidRDefault="00536E0B">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lastRenderedPageBreak/>
              <w:t>司法服务工作</w:t>
            </w:r>
          </w:p>
        </w:tc>
        <w:tc>
          <w:tcPr>
            <w:tcW w:w="1276"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司法服务工作</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协助县政府开展依法治理工作和行政执法检查、监督工作；指导管理人民调解工作，参与疑难民间纠纷调解工作，指导基层法律服务；代表街道办事处处理民间纠纷；组织开展普法宣传和法制教育工作；参与社会治安综合治理工作；负责本辖区社会风气、公共秩序和社会治安的根本好转；支持和监督政法各部门依法行使职权，履行职责；研究协调有争议的重大疑难案件，统一政法部门的思想和行动。</w:t>
            </w:r>
          </w:p>
        </w:tc>
        <w:tc>
          <w:tcPr>
            <w:tcW w:w="1417"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r>
      <w:tr w:rsidR="00322E44">
        <w:trPr>
          <w:trHeight w:val="227"/>
          <w:jc w:val="center"/>
        </w:trPr>
        <w:tc>
          <w:tcPr>
            <w:tcW w:w="2341" w:type="dxa"/>
            <w:shd w:val="clear" w:color="auto" w:fill="auto"/>
            <w:vAlign w:val="center"/>
          </w:tcPr>
          <w:p w:rsidR="00322E44" w:rsidRDefault="00536E0B">
            <w:pPr>
              <w:spacing w:line="300" w:lineRule="exact"/>
              <w:jc w:val="left"/>
              <w:rPr>
                <w:rFonts w:ascii="方正书宋_GBK" w:eastAsia="方正书宋_GBK" w:hAnsi="Calibri" w:cs="Times New Roman"/>
                <w:b/>
              </w:rPr>
            </w:pPr>
            <w:r>
              <w:rPr>
                <w:rFonts w:ascii="方正书宋_GBK" w:eastAsia="方正书宋_GBK" w:hAnsi="Calibri" w:cs="Times New Roman" w:hint="eastAsia"/>
                <w:b/>
              </w:rPr>
              <w:t xml:space="preserve">　　司法服务工作</w:t>
            </w:r>
          </w:p>
        </w:tc>
        <w:tc>
          <w:tcPr>
            <w:tcW w:w="1276"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协助县政府开展依法治理工作和行政执法检查、监督工作；指导管理人民调解工作，参与疑难民间纠纷调解工作，指导基层法律服务；代表街道办事处处理民间纠纷；组织开展普法宣传和法制教育工作；参与</w:t>
            </w:r>
            <w:r>
              <w:rPr>
                <w:rFonts w:ascii="方正书宋_GBK" w:eastAsia="方正书宋_GBK" w:hAnsi="Calibri" w:cs="Times New Roman" w:hint="eastAsia"/>
              </w:rPr>
              <w:lastRenderedPageBreak/>
              <w:t>社会治安综合治理工作；负责本辖区社会风气、公共秩序和社会治安的根本好转；支持和监督政法各部门依法行使职权，履行职责；研究协调有争议的重大疑难案件，统一政法部门的思想和行动。</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lastRenderedPageBreak/>
              <w:t>司法服务工作</w:t>
            </w:r>
          </w:p>
        </w:tc>
        <w:tc>
          <w:tcPr>
            <w:tcW w:w="1417"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及时准确完成上级交付的任务</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1</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0.8</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0.6</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0.4</w:t>
            </w:r>
          </w:p>
        </w:tc>
      </w:tr>
      <w:tr w:rsidR="00322E44">
        <w:trPr>
          <w:trHeight w:val="227"/>
          <w:jc w:val="center"/>
        </w:trPr>
        <w:tc>
          <w:tcPr>
            <w:tcW w:w="2341" w:type="dxa"/>
            <w:shd w:val="clear" w:color="auto" w:fill="auto"/>
            <w:vAlign w:val="center"/>
          </w:tcPr>
          <w:p w:rsidR="00322E44" w:rsidRDefault="00536E0B">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lastRenderedPageBreak/>
              <w:t>社区服务工作</w:t>
            </w:r>
          </w:p>
        </w:tc>
        <w:tc>
          <w:tcPr>
            <w:tcW w:w="1276"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负责辖区各项管理工作，做好社区服务</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了解掌握社区居民的需要和社区资源，及时准确为社区居民提供信息服务；抓好社区服务网点的管理工作，定期对人员进行培训，不断提高水平；负责了解掌握城区内物业管理状况，指导监督物业管理人员，协调好业务部门的关系。负责组织社区成员进行自治管理，搞好社区卫生、社会保障、文化等各项管理工作</w:t>
            </w:r>
            <w:r>
              <w:rPr>
                <w:rFonts w:ascii="方正书宋_GBK" w:eastAsia="方正书宋_GBK" w:hAnsi="Calibri" w:cs="Times New Roman"/>
              </w:rPr>
              <w:t xml:space="preserve"> </w:t>
            </w:r>
            <w:r>
              <w:rPr>
                <w:rFonts w:ascii="方正书宋_GBK" w:eastAsia="方正书宋_GBK" w:hAnsi="Calibri" w:cs="Times New Roman" w:hint="eastAsia"/>
              </w:rPr>
              <w:t>，办理社区公共事务展和公益事业，办好社区服务业；协助落实最低生活保障制度；组织社区成员开展教育，增强社区成员的归属感和凝聚力。</w:t>
            </w:r>
          </w:p>
        </w:tc>
        <w:tc>
          <w:tcPr>
            <w:tcW w:w="1417"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c>
          <w:tcPr>
            <w:tcW w:w="737" w:type="dxa"/>
            <w:shd w:val="clear" w:color="auto" w:fill="auto"/>
            <w:vAlign w:val="center"/>
          </w:tcPr>
          <w:p w:rsidR="00322E44" w:rsidRDefault="00322E44">
            <w:pPr>
              <w:spacing w:line="300" w:lineRule="exact"/>
              <w:jc w:val="center"/>
              <w:rPr>
                <w:rFonts w:ascii="方正书宋_GBK" w:eastAsia="方正书宋_GBK" w:hAnsi="Calibri" w:cs="Times New Roman"/>
              </w:rPr>
            </w:pPr>
          </w:p>
        </w:tc>
      </w:tr>
      <w:tr w:rsidR="00322E44">
        <w:trPr>
          <w:trHeight w:val="227"/>
          <w:jc w:val="center"/>
        </w:trPr>
        <w:tc>
          <w:tcPr>
            <w:tcW w:w="2341" w:type="dxa"/>
            <w:shd w:val="clear" w:color="auto" w:fill="auto"/>
            <w:vAlign w:val="center"/>
          </w:tcPr>
          <w:p w:rsidR="00322E44" w:rsidRDefault="00536E0B">
            <w:pPr>
              <w:spacing w:line="300" w:lineRule="exact"/>
              <w:jc w:val="center"/>
              <w:rPr>
                <w:rFonts w:ascii="方正书宋_GBK" w:eastAsia="方正书宋_GBK" w:hAnsi="Calibri" w:cs="Times New Roman"/>
                <w:b/>
              </w:rPr>
            </w:pPr>
            <w:r>
              <w:rPr>
                <w:rFonts w:ascii="方正书宋_GBK" w:eastAsia="方正书宋_GBK" w:hAnsi="Calibri" w:cs="Times New Roman" w:hint="eastAsia"/>
                <w:b/>
              </w:rPr>
              <w:t>社区服务管理工作</w:t>
            </w:r>
          </w:p>
        </w:tc>
        <w:tc>
          <w:tcPr>
            <w:tcW w:w="1276" w:type="dxa"/>
            <w:shd w:val="clear" w:color="auto" w:fill="auto"/>
            <w:vAlign w:val="center"/>
          </w:tcPr>
          <w:p w:rsidR="00322E44" w:rsidRDefault="00322E44">
            <w:pPr>
              <w:spacing w:line="300" w:lineRule="exact"/>
              <w:jc w:val="left"/>
              <w:rPr>
                <w:rFonts w:ascii="方正书宋_GBK" w:eastAsia="方正书宋_GBK" w:hAnsi="Calibri" w:cs="Times New Roman"/>
              </w:rPr>
            </w:pP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负责了解掌握社区居民的需要</w:t>
            </w:r>
            <w:r>
              <w:rPr>
                <w:rFonts w:ascii="方正书宋_GBK" w:eastAsia="方正书宋_GBK" w:hAnsi="Calibri" w:cs="Times New Roman" w:hint="eastAsia"/>
              </w:rPr>
              <w:lastRenderedPageBreak/>
              <w:t>和社区资源，及时准确为社区居民提供信息服务；抓好社区服务网点的管理工作，定期对人员进行培训，不断提高水平；负责了解掌握城区内物业管理状况，指导监督物业管理人员，协调好业务部门的关系。负责组织社区成员进行自治管理，搞好社区卫生、社会保障、文化等各项管理工作</w:t>
            </w:r>
            <w:r>
              <w:rPr>
                <w:rFonts w:ascii="方正书宋_GBK" w:eastAsia="方正书宋_GBK" w:hAnsi="Calibri" w:cs="Times New Roman"/>
              </w:rPr>
              <w:t xml:space="preserve"> </w:t>
            </w:r>
            <w:r>
              <w:rPr>
                <w:rFonts w:ascii="方正书宋_GBK" w:eastAsia="方正书宋_GBK" w:hAnsi="Calibri" w:cs="Times New Roman" w:hint="eastAsia"/>
              </w:rPr>
              <w:t>，办理社区公共事务展和公益事业，办好社区服务业；协助落实最低生活保障制度；组织社区成员开展教育，增强社区成员的归属感和凝聚力。</w:t>
            </w:r>
          </w:p>
        </w:tc>
        <w:tc>
          <w:tcPr>
            <w:tcW w:w="2976"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lastRenderedPageBreak/>
              <w:t>社区服务工作</w:t>
            </w:r>
          </w:p>
        </w:tc>
        <w:tc>
          <w:tcPr>
            <w:tcW w:w="1417" w:type="dxa"/>
            <w:shd w:val="clear" w:color="auto" w:fill="auto"/>
            <w:vAlign w:val="center"/>
          </w:tcPr>
          <w:p w:rsidR="00322E44" w:rsidRDefault="00536E0B">
            <w:pPr>
              <w:spacing w:line="300" w:lineRule="exact"/>
              <w:jc w:val="left"/>
              <w:rPr>
                <w:rFonts w:ascii="方正书宋_GBK" w:eastAsia="方正书宋_GBK" w:hAnsi="Calibri" w:cs="Times New Roman"/>
              </w:rPr>
            </w:pPr>
            <w:r>
              <w:rPr>
                <w:rFonts w:ascii="方正书宋_GBK" w:eastAsia="方正书宋_GBK" w:hAnsi="Calibri" w:cs="Times New Roman" w:hint="eastAsia"/>
              </w:rPr>
              <w:t>为辖区群众</w:t>
            </w:r>
            <w:r>
              <w:rPr>
                <w:rFonts w:ascii="方正书宋_GBK" w:eastAsia="方正书宋_GBK" w:hAnsi="Calibri" w:cs="Times New Roman" w:hint="eastAsia"/>
              </w:rPr>
              <w:lastRenderedPageBreak/>
              <w:t>提供服务的满意度</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lastRenderedPageBreak/>
              <w:t>0.9</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0.8</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0.7</w:t>
            </w:r>
          </w:p>
        </w:tc>
        <w:tc>
          <w:tcPr>
            <w:tcW w:w="737" w:type="dxa"/>
            <w:shd w:val="clear" w:color="auto" w:fill="auto"/>
            <w:vAlign w:val="center"/>
          </w:tcPr>
          <w:p w:rsidR="00322E44" w:rsidRDefault="00536E0B">
            <w:pPr>
              <w:spacing w:line="300" w:lineRule="exact"/>
              <w:jc w:val="center"/>
              <w:rPr>
                <w:rFonts w:ascii="方正书宋_GBK" w:eastAsia="方正书宋_GBK" w:hAnsi="Calibri" w:cs="Times New Roman"/>
              </w:rPr>
            </w:pPr>
            <w:r>
              <w:rPr>
                <w:rFonts w:ascii="方正书宋_GBK" w:eastAsia="方正书宋_GBK" w:hAnsi="Calibri" w:cs="Times New Roman"/>
              </w:rPr>
              <w:t>0.6</w:t>
            </w:r>
          </w:p>
        </w:tc>
      </w:tr>
      <w:bookmarkEnd w:id="0"/>
    </w:tbl>
    <w:p w:rsidR="00322E44" w:rsidRDefault="00322E44">
      <w:pPr>
        <w:autoSpaceDE w:val="0"/>
        <w:autoSpaceDN w:val="0"/>
        <w:adjustRightInd w:val="0"/>
        <w:ind w:left="200"/>
        <w:jc w:val="left"/>
        <w:rPr>
          <w:rFonts w:ascii="宋体" w:eastAsia="宋体" w:cs="宋体"/>
          <w:kern w:val="0"/>
          <w:sz w:val="18"/>
          <w:szCs w:val="18"/>
          <w:lang w:val="zh-CN"/>
        </w:rPr>
      </w:pPr>
    </w:p>
    <w:p w:rsidR="00322E44" w:rsidRDefault="00536E0B">
      <w:pPr>
        <w:ind w:firstLine="640"/>
        <w:rPr>
          <w:rFonts w:ascii="黑体" w:eastAsia="黑体" w:hAnsi="黑体" w:cs="Times New Roman"/>
          <w:sz w:val="32"/>
          <w:szCs w:val="32"/>
        </w:rPr>
      </w:pPr>
      <w:r>
        <w:rPr>
          <w:rFonts w:ascii="黑体" w:eastAsia="黑体" w:hAnsi="黑体" w:cs="Times New Roman" w:hint="eastAsia"/>
          <w:sz w:val="32"/>
          <w:szCs w:val="32"/>
        </w:rPr>
        <w:t>六、政府采购预算情况</w:t>
      </w:r>
    </w:p>
    <w:p w:rsidR="00322E44" w:rsidRDefault="00536E0B">
      <w:pPr>
        <w:autoSpaceDE w:val="0"/>
        <w:autoSpaceDN w:val="0"/>
        <w:adjustRightInd w:val="0"/>
        <w:ind w:left="198" w:firstLineChars="200" w:firstLine="640"/>
        <w:jc w:val="left"/>
        <w:rPr>
          <w:rFonts w:ascii="仿宋" w:eastAsia="仿宋" w:hAnsi="仿宋" w:cs="Times New Roman"/>
          <w:sz w:val="32"/>
          <w:szCs w:val="32"/>
        </w:rPr>
      </w:pPr>
      <w:bookmarkStart w:id="1" w:name="_Toc471398468"/>
      <w:r>
        <w:rPr>
          <w:rFonts w:asciiTheme="minorEastAsia" w:hAnsiTheme="minorEastAsia" w:cs="Times New Roman"/>
          <w:sz w:val="32"/>
          <w:szCs w:val="32"/>
        </w:rPr>
        <w:t xml:space="preserve">  </w:t>
      </w:r>
      <w:bookmarkEnd w:id="1"/>
      <w:r>
        <w:rPr>
          <w:rFonts w:ascii="仿宋" w:eastAsia="仿宋" w:hAnsi="仿宋" w:cs="Times New Roman" w:hint="eastAsia"/>
          <w:sz w:val="32"/>
          <w:szCs w:val="32"/>
        </w:rPr>
        <w:t>2018年，本部门未安排政府采购预算。</w:t>
      </w:r>
    </w:p>
    <w:p w:rsidR="00322E44" w:rsidRDefault="00322E44">
      <w:pPr>
        <w:autoSpaceDE w:val="0"/>
        <w:autoSpaceDN w:val="0"/>
        <w:adjustRightInd w:val="0"/>
        <w:ind w:left="198" w:firstLineChars="200" w:firstLine="640"/>
        <w:jc w:val="left"/>
        <w:rPr>
          <w:rFonts w:ascii="仿宋" w:eastAsia="仿宋" w:hAnsi="仿宋" w:cs="Times New Roman"/>
          <w:sz w:val="32"/>
          <w:szCs w:val="32"/>
        </w:rPr>
      </w:pPr>
    </w:p>
    <w:p w:rsidR="00322E44" w:rsidRDefault="00322E44">
      <w:pPr>
        <w:autoSpaceDE w:val="0"/>
        <w:autoSpaceDN w:val="0"/>
        <w:adjustRightInd w:val="0"/>
        <w:ind w:left="198" w:firstLineChars="200" w:firstLine="640"/>
        <w:jc w:val="left"/>
        <w:rPr>
          <w:rFonts w:ascii="仿宋" w:eastAsia="仿宋" w:hAnsi="仿宋" w:cs="Times New Roman"/>
          <w:sz w:val="32"/>
          <w:szCs w:val="32"/>
        </w:rPr>
      </w:pPr>
    </w:p>
    <w:p w:rsidR="00322E44" w:rsidRDefault="00536E0B">
      <w:pPr>
        <w:jc w:val="center"/>
        <w:outlineLvl w:val="0"/>
        <w:rPr>
          <w:rFonts w:ascii="宋体" w:hAnsi="宋体"/>
          <w:sz w:val="32"/>
          <w:szCs w:val="24"/>
        </w:rPr>
      </w:pPr>
      <w:r>
        <w:rPr>
          <w:rFonts w:ascii="宋体" w:hAnsi="宋体" w:hint="eastAsia"/>
          <w:sz w:val="32"/>
          <w:szCs w:val="24"/>
        </w:rPr>
        <w:lastRenderedPageBreak/>
        <w:t>部门政府采购预算</w:t>
      </w:r>
    </w:p>
    <w:tbl>
      <w:tblPr>
        <w:tblW w:w="1449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91"/>
        <w:gridCol w:w="1066"/>
        <w:gridCol w:w="879"/>
        <w:gridCol w:w="1398"/>
        <w:gridCol w:w="879"/>
        <w:gridCol w:w="879"/>
        <w:gridCol w:w="902"/>
        <w:gridCol w:w="899"/>
        <w:gridCol w:w="899"/>
        <w:gridCol w:w="899"/>
        <w:gridCol w:w="818"/>
        <w:gridCol w:w="881"/>
        <w:gridCol w:w="881"/>
        <w:gridCol w:w="826"/>
      </w:tblGrid>
      <w:tr w:rsidR="00322E44">
        <w:trPr>
          <w:tblHeader/>
          <w:jc w:val="center"/>
        </w:trPr>
        <w:tc>
          <w:tcPr>
            <w:tcW w:w="8394" w:type="dxa"/>
            <w:gridSpan w:val="7"/>
            <w:tcBorders>
              <w:top w:val="single" w:sz="6" w:space="0" w:color="FFFFFF"/>
              <w:left w:val="single" w:sz="6" w:space="0" w:color="FFFFFF"/>
              <w:right w:val="single" w:sz="6" w:space="0" w:color="FFFFFF"/>
            </w:tcBorders>
            <w:shd w:val="clear" w:color="auto" w:fill="auto"/>
            <w:vAlign w:val="center"/>
          </w:tcPr>
          <w:p w:rsidR="00322E44" w:rsidRDefault="00536E0B">
            <w:pPr>
              <w:spacing w:line="300" w:lineRule="exact"/>
              <w:jc w:val="left"/>
              <w:rPr>
                <w:rFonts w:ascii="方正小标宋_GBK" w:eastAsia="方正小标宋_GBK" w:hAnsi="Times New Roman"/>
                <w:sz w:val="24"/>
                <w:szCs w:val="24"/>
              </w:rPr>
            </w:pPr>
            <w:r>
              <w:rPr>
                <w:rFonts w:ascii="方正小标宋_GBK" w:eastAsia="方正小标宋_GBK" w:hAnsi="Times New Roman" w:hint="eastAsia"/>
                <w:sz w:val="18"/>
                <w:szCs w:val="18"/>
              </w:rPr>
              <w:t>988平安街道办事处</w:t>
            </w:r>
          </w:p>
        </w:tc>
        <w:tc>
          <w:tcPr>
            <w:tcW w:w="6103" w:type="dxa"/>
            <w:gridSpan w:val="7"/>
            <w:tcBorders>
              <w:top w:val="single" w:sz="6" w:space="0" w:color="FFFFFF"/>
              <w:left w:val="single" w:sz="6" w:space="0" w:color="FFFFFF"/>
              <w:right w:val="single" w:sz="6" w:space="0" w:color="FFFFFF"/>
            </w:tcBorders>
            <w:shd w:val="clear" w:color="auto" w:fill="auto"/>
            <w:vAlign w:val="center"/>
          </w:tcPr>
          <w:p w:rsidR="00322E44" w:rsidRDefault="00536E0B">
            <w:pPr>
              <w:spacing w:line="300" w:lineRule="exact"/>
              <w:jc w:val="right"/>
              <w:rPr>
                <w:rFonts w:ascii="方正书宋_GBK" w:eastAsia="方正书宋_GBK" w:hAnsi="Times New Roman"/>
                <w:sz w:val="24"/>
                <w:szCs w:val="24"/>
              </w:rPr>
            </w:pPr>
            <w:r>
              <w:rPr>
                <w:rFonts w:ascii="方正书宋_GBK" w:eastAsia="方正书宋_GBK" w:hAnsi="Times New Roman" w:hint="eastAsia"/>
                <w:sz w:val="24"/>
                <w:szCs w:val="24"/>
              </w:rPr>
              <w:t>单位：万元</w:t>
            </w:r>
          </w:p>
        </w:tc>
      </w:tr>
      <w:tr w:rsidR="00322E44">
        <w:trPr>
          <w:tblHeader/>
          <w:jc w:val="center"/>
        </w:trPr>
        <w:tc>
          <w:tcPr>
            <w:tcW w:w="3457" w:type="dxa"/>
            <w:gridSpan w:val="2"/>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政府采购项目来源</w:t>
            </w:r>
          </w:p>
        </w:tc>
        <w:tc>
          <w:tcPr>
            <w:tcW w:w="879" w:type="dxa"/>
            <w:vMerge w:val="restart"/>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采购物品名称</w:t>
            </w:r>
          </w:p>
        </w:tc>
        <w:tc>
          <w:tcPr>
            <w:tcW w:w="1398" w:type="dxa"/>
            <w:vMerge w:val="restart"/>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政府采购目录序号</w:t>
            </w:r>
          </w:p>
        </w:tc>
        <w:tc>
          <w:tcPr>
            <w:tcW w:w="879" w:type="dxa"/>
            <w:vMerge w:val="restart"/>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  单位</w:t>
            </w:r>
          </w:p>
        </w:tc>
        <w:tc>
          <w:tcPr>
            <w:tcW w:w="879" w:type="dxa"/>
            <w:vMerge w:val="restart"/>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数量</w:t>
            </w:r>
          </w:p>
        </w:tc>
        <w:tc>
          <w:tcPr>
            <w:tcW w:w="902" w:type="dxa"/>
            <w:vMerge w:val="restart"/>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单价</w:t>
            </w:r>
          </w:p>
        </w:tc>
        <w:tc>
          <w:tcPr>
            <w:tcW w:w="6103" w:type="dxa"/>
            <w:gridSpan w:val="7"/>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政府采购金额</w:t>
            </w:r>
          </w:p>
        </w:tc>
      </w:tr>
      <w:tr w:rsidR="00322E44">
        <w:trPr>
          <w:tblHeader/>
          <w:jc w:val="center"/>
        </w:trPr>
        <w:tc>
          <w:tcPr>
            <w:tcW w:w="2391" w:type="dxa"/>
            <w:vMerge w:val="restart"/>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项目名称</w:t>
            </w:r>
          </w:p>
        </w:tc>
        <w:tc>
          <w:tcPr>
            <w:tcW w:w="1066" w:type="dxa"/>
            <w:vMerge w:val="restart"/>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预算资金</w:t>
            </w:r>
          </w:p>
        </w:tc>
        <w:tc>
          <w:tcPr>
            <w:tcW w:w="879"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1398"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879"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879"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902"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899" w:type="dxa"/>
            <w:vMerge w:val="restart"/>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总计</w:t>
            </w:r>
          </w:p>
        </w:tc>
        <w:tc>
          <w:tcPr>
            <w:tcW w:w="4378" w:type="dxa"/>
            <w:gridSpan w:val="5"/>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当年部门预算安排资金</w:t>
            </w:r>
          </w:p>
        </w:tc>
        <w:tc>
          <w:tcPr>
            <w:tcW w:w="826" w:type="dxa"/>
            <w:vMerge w:val="restart"/>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其他渠道资金</w:t>
            </w:r>
          </w:p>
        </w:tc>
      </w:tr>
      <w:tr w:rsidR="00322E44">
        <w:trPr>
          <w:tblHeader/>
          <w:jc w:val="center"/>
        </w:trPr>
        <w:tc>
          <w:tcPr>
            <w:tcW w:w="2391"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1066"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879"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1398"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879"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879"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902"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899" w:type="dxa"/>
            <w:vMerge/>
            <w:shd w:val="clear" w:color="auto" w:fill="auto"/>
            <w:vAlign w:val="center"/>
          </w:tcPr>
          <w:p w:rsidR="00322E44" w:rsidRDefault="00322E44">
            <w:pPr>
              <w:spacing w:line="300" w:lineRule="exact"/>
              <w:jc w:val="left"/>
              <w:outlineLvl w:val="0"/>
              <w:rPr>
                <w:rFonts w:ascii="Times New Roman" w:hAnsi="Times New Roman"/>
                <w:szCs w:val="24"/>
              </w:rPr>
            </w:pPr>
          </w:p>
        </w:tc>
        <w:tc>
          <w:tcPr>
            <w:tcW w:w="899" w:type="dxa"/>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合计</w:t>
            </w:r>
          </w:p>
        </w:tc>
        <w:tc>
          <w:tcPr>
            <w:tcW w:w="899" w:type="dxa"/>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一般公共预算拨款</w:t>
            </w:r>
          </w:p>
        </w:tc>
        <w:tc>
          <w:tcPr>
            <w:tcW w:w="818" w:type="dxa"/>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基金预算拨款</w:t>
            </w:r>
          </w:p>
        </w:tc>
        <w:tc>
          <w:tcPr>
            <w:tcW w:w="881" w:type="dxa"/>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财政专户核拨</w:t>
            </w:r>
          </w:p>
        </w:tc>
        <w:tc>
          <w:tcPr>
            <w:tcW w:w="881" w:type="dxa"/>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其他来源收入</w:t>
            </w:r>
          </w:p>
        </w:tc>
        <w:tc>
          <w:tcPr>
            <w:tcW w:w="826" w:type="dxa"/>
            <w:vMerge/>
            <w:shd w:val="clear" w:color="auto" w:fill="auto"/>
            <w:vAlign w:val="center"/>
          </w:tcPr>
          <w:p w:rsidR="00322E44" w:rsidRDefault="00322E44">
            <w:pPr>
              <w:spacing w:line="300" w:lineRule="exact"/>
              <w:jc w:val="left"/>
              <w:outlineLvl w:val="0"/>
              <w:rPr>
                <w:rFonts w:ascii="Times New Roman" w:hAnsi="Times New Roman"/>
                <w:szCs w:val="24"/>
              </w:rPr>
            </w:pPr>
          </w:p>
        </w:tc>
      </w:tr>
      <w:tr w:rsidR="00322E44">
        <w:trPr>
          <w:jc w:val="center"/>
        </w:trPr>
        <w:tc>
          <w:tcPr>
            <w:tcW w:w="2391" w:type="dxa"/>
            <w:shd w:val="clear" w:color="auto" w:fill="auto"/>
            <w:vAlign w:val="center"/>
          </w:tcPr>
          <w:p w:rsidR="00322E44" w:rsidRDefault="00536E0B">
            <w:pPr>
              <w:spacing w:line="300" w:lineRule="exact"/>
              <w:jc w:val="center"/>
              <w:rPr>
                <w:rFonts w:ascii="方正书宋_GBK" w:eastAsia="方正书宋_GBK" w:hAnsi="Times New Roman"/>
                <w:b/>
                <w:szCs w:val="24"/>
              </w:rPr>
            </w:pPr>
            <w:r>
              <w:rPr>
                <w:rFonts w:ascii="方正书宋_GBK" w:eastAsia="方正书宋_GBK" w:hAnsi="Times New Roman" w:hint="eastAsia"/>
                <w:b/>
                <w:szCs w:val="24"/>
              </w:rPr>
              <w:t>合　计</w:t>
            </w:r>
          </w:p>
        </w:tc>
        <w:tc>
          <w:tcPr>
            <w:tcW w:w="1066"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79" w:type="dxa"/>
            <w:shd w:val="clear" w:color="auto" w:fill="auto"/>
            <w:vAlign w:val="center"/>
          </w:tcPr>
          <w:p w:rsidR="00322E44" w:rsidRDefault="00322E44">
            <w:pPr>
              <w:spacing w:line="300" w:lineRule="exact"/>
              <w:jc w:val="left"/>
              <w:rPr>
                <w:rFonts w:ascii="方正书宋_GBK" w:eastAsia="方正书宋_GBK" w:hAnsi="Times New Roman"/>
                <w:b/>
                <w:szCs w:val="24"/>
              </w:rPr>
            </w:pPr>
          </w:p>
        </w:tc>
        <w:tc>
          <w:tcPr>
            <w:tcW w:w="1398" w:type="dxa"/>
            <w:shd w:val="clear" w:color="auto" w:fill="auto"/>
            <w:vAlign w:val="center"/>
          </w:tcPr>
          <w:p w:rsidR="00322E44" w:rsidRDefault="00322E44">
            <w:pPr>
              <w:spacing w:line="300" w:lineRule="exact"/>
              <w:jc w:val="left"/>
              <w:rPr>
                <w:rFonts w:ascii="方正书宋_GBK" w:eastAsia="方正书宋_GBK" w:hAnsi="Times New Roman"/>
                <w:b/>
                <w:szCs w:val="24"/>
              </w:rPr>
            </w:pPr>
          </w:p>
        </w:tc>
        <w:tc>
          <w:tcPr>
            <w:tcW w:w="879" w:type="dxa"/>
            <w:shd w:val="clear" w:color="auto" w:fill="auto"/>
            <w:vAlign w:val="center"/>
          </w:tcPr>
          <w:p w:rsidR="00322E44" w:rsidRDefault="00322E44">
            <w:pPr>
              <w:spacing w:line="300" w:lineRule="exact"/>
              <w:jc w:val="left"/>
              <w:rPr>
                <w:rFonts w:ascii="方正书宋_GBK" w:eastAsia="方正书宋_GBK" w:hAnsi="Times New Roman"/>
                <w:b/>
                <w:szCs w:val="24"/>
              </w:rPr>
            </w:pPr>
          </w:p>
        </w:tc>
        <w:tc>
          <w:tcPr>
            <w:tcW w:w="879"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902"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18"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81"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81"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26"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r>
      <w:tr w:rsidR="00322E44">
        <w:trPr>
          <w:jc w:val="center"/>
        </w:trPr>
        <w:tc>
          <w:tcPr>
            <w:tcW w:w="2391" w:type="dxa"/>
            <w:shd w:val="clear" w:color="auto" w:fill="auto"/>
            <w:vAlign w:val="center"/>
          </w:tcPr>
          <w:p w:rsidR="00322E44" w:rsidRDefault="00322E44">
            <w:pPr>
              <w:spacing w:line="300" w:lineRule="exact"/>
              <w:jc w:val="center"/>
              <w:rPr>
                <w:rFonts w:ascii="方正书宋_GBK" w:eastAsia="方正书宋_GBK" w:hAnsi="Times New Roman"/>
                <w:b/>
                <w:szCs w:val="24"/>
              </w:rPr>
            </w:pPr>
          </w:p>
        </w:tc>
        <w:tc>
          <w:tcPr>
            <w:tcW w:w="1066"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79" w:type="dxa"/>
            <w:shd w:val="clear" w:color="auto" w:fill="auto"/>
            <w:vAlign w:val="center"/>
          </w:tcPr>
          <w:p w:rsidR="00322E44" w:rsidRDefault="00322E44">
            <w:pPr>
              <w:spacing w:line="300" w:lineRule="exact"/>
              <w:jc w:val="left"/>
              <w:rPr>
                <w:rFonts w:ascii="方正书宋_GBK" w:eastAsia="方正书宋_GBK" w:hAnsi="Times New Roman"/>
                <w:b/>
                <w:szCs w:val="24"/>
              </w:rPr>
            </w:pPr>
          </w:p>
        </w:tc>
        <w:tc>
          <w:tcPr>
            <w:tcW w:w="1398" w:type="dxa"/>
            <w:shd w:val="clear" w:color="auto" w:fill="auto"/>
            <w:vAlign w:val="center"/>
          </w:tcPr>
          <w:p w:rsidR="00322E44" w:rsidRDefault="00322E44">
            <w:pPr>
              <w:spacing w:line="300" w:lineRule="exact"/>
              <w:jc w:val="left"/>
              <w:rPr>
                <w:rFonts w:ascii="方正书宋_GBK" w:eastAsia="方正书宋_GBK" w:hAnsi="Times New Roman"/>
                <w:b/>
                <w:szCs w:val="24"/>
              </w:rPr>
            </w:pPr>
          </w:p>
        </w:tc>
        <w:tc>
          <w:tcPr>
            <w:tcW w:w="879" w:type="dxa"/>
            <w:shd w:val="clear" w:color="auto" w:fill="auto"/>
            <w:vAlign w:val="center"/>
          </w:tcPr>
          <w:p w:rsidR="00322E44" w:rsidRDefault="00322E44">
            <w:pPr>
              <w:spacing w:line="300" w:lineRule="exact"/>
              <w:jc w:val="left"/>
              <w:rPr>
                <w:rFonts w:ascii="方正书宋_GBK" w:eastAsia="方正书宋_GBK" w:hAnsi="Times New Roman"/>
                <w:b/>
                <w:szCs w:val="24"/>
              </w:rPr>
            </w:pPr>
          </w:p>
        </w:tc>
        <w:tc>
          <w:tcPr>
            <w:tcW w:w="879"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902"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18"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81"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81"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c>
          <w:tcPr>
            <w:tcW w:w="826" w:type="dxa"/>
            <w:shd w:val="clear" w:color="auto" w:fill="auto"/>
            <w:vAlign w:val="center"/>
          </w:tcPr>
          <w:p w:rsidR="00322E44" w:rsidRDefault="00322E44">
            <w:pPr>
              <w:spacing w:line="300" w:lineRule="exact"/>
              <w:jc w:val="right"/>
              <w:rPr>
                <w:rFonts w:ascii="方正书宋_GBK" w:eastAsia="方正书宋_GBK" w:hAnsi="Times New Roman"/>
                <w:b/>
                <w:szCs w:val="24"/>
              </w:rPr>
            </w:pPr>
          </w:p>
        </w:tc>
      </w:tr>
      <w:tr w:rsidR="00322E44">
        <w:trPr>
          <w:jc w:val="center"/>
        </w:trPr>
        <w:tc>
          <w:tcPr>
            <w:tcW w:w="2391" w:type="dxa"/>
            <w:shd w:val="clear" w:color="auto" w:fill="auto"/>
            <w:vAlign w:val="center"/>
          </w:tcPr>
          <w:p w:rsidR="00322E44" w:rsidRDefault="00322E44">
            <w:pPr>
              <w:spacing w:line="300" w:lineRule="exact"/>
              <w:jc w:val="left"/>
              <w:rPr>
                <w:rFonts w:ascii="方正书宋_GBK" w:eastAsia="方正书宋_GBK" w:hAnsi="Times New Roman"/>
                <w:szCs w:val="24"/>
              </w:rPr>
            </w:pPr>
          </w:p>
        </w:tc>
        <w:tc>
          <w:tcPr>
            <w:tcW w:w="1066"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79" w:type="dxa"/>
            <w:shd w:val="clear" w:color="auto" w:fill="auto"/>
            <w:vAlign w:val="center"/>
          </w:tcPr>
          <w:p w:rsidR="00322E44" w:rsidRDefault="00322E44">
            <w:pPr>
              <w:spacing w:line="300" w:lineRule="exact"/>
              <w:jc w:val="left"/>
              <w:rPr>
                <w:rFonts w:ascii="方正书宋_GBK" w:eastAsia="方正书宋_GBK" w:hAnsi="Times New Roman"/>
                <w:szCs w:val="24"/>
              </w:rPr>
            </w:pPr>
          </w:p>
        </w:tc>
        <w:tc>
          <w:tcPr>
            <w:tcW w:w="1398" w:type="dxa"/>
            <w:shd w:val="clear" w:color="auto" w:fill="auto"/>
            <w:vAlign w:val="center"/>
          </w:tcPr>
          <w:p w:rsidR="00322E44" w:rsidRDefault="00322E44">
            <w:pPr>
              <w:spacing w:line="300" w:lineRule="exact"/>
              <w:jc w:val="left"/>
              <w:rPr>
                <w:rFonts w:ascii="方正书宋_GBK" w:eastAsia="方正书宋_GBK" w:hAnsi="Times New Roman"/>
                <w:szCs w:val="24"/>
              </w:rPr>
            </w:pPr>
          </w:p>
        </w:tc>
        <w:tc>
          <w:tcPr>
            <w:tcW w:w="879" w:type="dxa"/>
            <w:shd w:val="clear" w:color="auto" w:fill="auto"/>
            <w:vAlign w:val="center"/>
          </w:tcPr>
          <w:p w:rsidR="00322E44" w:rsidRDefault="00322E44">
            <w:pPr>
              <w:spacing w:line="300" w:lineRule="exact"/>
              <w:jc w:val="left"/>
              <w:rPr>
                <w:rFonts w:ascii="方正书宋_GBK" w:eastAsia="方正书宋_GBK" w:hAnsi="Times New Roman"/>
                <w:szCs w:val="24"/>
              </w:rPr>
            </w:pPr>
          </w:p>
        </w:tc>
        <w:tc>
          <w:tcPr>
            <w:tcW w:w="879"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902"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18"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81"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81"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26" w:type="dxa"/>
            <w:shd w:val="clear" w:color="auto" w:fill="auto"/>
            <w:vAlign w:val="center"/>
          </w:tcPr>
          <w:p w:rsidR="00322E44" w:rsidRDefault="00322E44">
            <w:pPr>
              <w:spacing w:line="300" w:lineRule="exact"/>
              <w:jc w:val="right"/>
              <w:rPr>
                <w:rFonts w:ascii="方正书宋_GBK" w:eastAsia="方正书宋_GBK" w:hAnsi="Times New Roman"/>
                <w:szCs w:val="24"/>
              </w:rPr>
            </w:pPr>
          </w:p>
        </w:tc>
      </w:tr>
      <w:tr w:rsidR="00322E44">
        <w:trPr>
          <w:jc w:val="center"/>
        </w:trPr>
        <w:tc>
          <w:tcPr>
            <w:tcW w:w="2391" w:type="dxa"/>
            <w:shd w:val="clear" w:color="auto" w:fill="auto"/>
            <w:vAlign w:val="center"/>
          </w:tcPr>
          <w:p w:rsidR="00322E44" w:rsidRDefault="00322E44">
            <w:pPr>
              <w:spacing w:line="300" w:lineRule="exact"/>
              <w:jc w:val="left"/>
              <w:rPr>
                <w:rFonts w:ascii="方正书宋_GBK" w:eastAsia="方正书宋_GBK" w:hAnsi="Times New Roman"/>
                <w:szCs w:val="24"/>
              </w:rPr>
            </w:pPr>
          </w:p>
        </w:tc>
        <w:tc>
          <w:tcPr>
            <w:tcW w:w="1066"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79" w:type="dxa"/>
            <w:shd w:val="clear" w:color="auto" w:fill="auto"/>
            <w:vAlign w:val="center"/>
          </w:tcPr>
          <w:p w:rsidR="00322E44" w:rsidRDefault="00322E44">
            <w:pPr>
              <w:spacing w:line="300" w:lineRule="exact"/>
              <w:jc w:val="left"/>
              <w:rPr>
                <w:rFonts w:ascii="方正书宋_GBK" w:eastAsia="方正书宋_GBK" w:hAnsi="Times New Roman"/>
                <w:szCs w:val="24"/>
              </w:rPr>
            </w:pPr>
          </w:p>
        </w:tc>
        <w:tc>
          <w:tcPr>
            <w:tcW w:w="1398" w:type="dxa"/>
            <w:shd w:val="clear" w:color="auto" w:fill="auto"/>
            <w:vAlign w:val="center"/>
          </w:tcPr>
          <w:p w:rsidR="00322E44" w:rsidRDefault="00322E44">
            <w:pPr>
              <w:spacing w:line="300" w:lineRule="exact"/>
              <w:jc w:val="left"/>
              <w:rPr>
                <w:rFonts w:ascii="方正书宋_GBK" w:eastAsia="方正书宋_GBK" w:hAnsi="Times New Roman"/>
                <w:szCs w:val="24"/>
              </w:rPr>
            </w:pPr>
          </w:p>
        </w:tc>
        <w:tc>
          <w:tcPr>
            <w:tcW w:w="879" w:type="dxa"/>
            <w:shd w:val="clear" w:color="auto" w:fill="auto"/>
            <w:vAlign w:val="center"/>
          </w:tcPr>
          <w:p w:rsidR="00322E44" w:rsidRDefault="00322E44">
            <w:pPr>
              <w:spacing w:line="300" w:lineRule="exact"/>
              <w:jc w:val="left"/>
              <w:rPr>
                <w:rFonts w:ascii="方正书宋_GBK" w:eastAsia="方正书宋_GBK" w:hAnsi="Times New Roman"/>
                <w:szCs w:val="24"/>
              </w:rPr>
            </w:pPr>
          </w:p>
        </w:tc>
        <w:tc>
          <w:tcPr>
            <w:tcW w:w="879"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902"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99"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18"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81"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81" w:type="dxa"/>
            <w:shd w:val="clear" w:color="auto" w:fill="auto"/>
            <w:vAlign w:val="center"/>
          </w:tcPr>
          <w:p w:rsidR="00322E44" w:rsidRDefault="00322E44">
            <w:pPr>
              <w:spacing w:line="300" w:lineRule="exact"/>
              <w:jc w:val="right"/>
              <w:rPr>
                <w:rFonts w:ascii="方正书宋_GBK" w:eastAsia="方正书宋_GBK" w:hAnsi="Times New Roman"/>
                <w:szCs w:val="24"/>
              </w:rPr>
            </w:pPr>
          </w:p>
        </w:tc>
        <w:tc>
          <w:tcPr>
            <w:tcW w:w="826" w:type="dxa"/>
            <w:shd w:val="clear" w:color="auto" w:fill="auto"/>
            <w:vAlign w:val="center"/>
          </w:tcPr>
          <w:p w:rsidR="00322E44" w:rsidRDefault="00322E44">
            <w:pPr>
              <w:spacing w:line="300" w:lineRule="exact"/>
              <w:jc w:val="right"/>
              <w:rPr>
                <w:rFonts w:ascii="方正书宋_GBK" w:eastAsia="方正书宋_GBK" w:hAnsi="Times New Roman"/>
                <w:szCs w:val="24"/>
              </w:rPr>
            </w:pPr>
          </w:p>
        </w:tc>
      </w:tr>
    </w:tbl>
    <w:p w:rsidR="00322E44" w:rsidRDefault="00322E44">
      <w:pPr>
        <w:pStyle w:val="a3"/>
        <w:rPr>
          <w:rFonts w:hAnsi="宋体" w:cs="宋体"/>
        </w:rPr>
      </w:pPr>
    </w:p>
    <w:p w:rsidR="00322E44" w:rsidRDefault="00322E44">
      <w:pPr>
        <w:autoSpaceDE w:val="0"/>
        <w:autoSpaceDN w:val="0"/>
        <w:adjustRightInd w:val="0"/>
        <w:ind w:left="198" w:firstLineChars="200" w:firstLine="640"/>
        <w:jc w:val="left"/>
        <w:rPr>
          <w:rFonts w:ascii="仿宋" w:eastAsia="仿宋" w:hAnsi="仿宋" w:cs="Times New Roman"/>
          <w:sz w:val="32"/>
          <w:szCs w:val="32"/>
        </w:rPr>
      </w:pPr>
    </w:p>
    <w:p w:rsidR="00322E44" w:rsidRDefault="00536E0B">
      <w:pPr>
        <w:widowControl/>
        <w:shd w:val="clear" w:color="auto" w:fill="FFFFFF"/>
        <w:spacing w:line="580" w:lineRule="atLeast"/>
        <w:ind w:firstLine="640"/>
        <w:jc w:val="left"/>
        <w:rPr>
          <w:rFonts w:ascii="黑体" w:eastAsia="黑体" w:hAnsi="黑体" w:cs="Times New Roman"/>
          <w:sz w:val="32"/>
          <w:szCs w:val="32"/>
        </w:rPr>
      </w:pPr>
      <w:r>
        <w:rPr>
          <w:rFonts w:ascii="黑体" w:eastAsia="黑体" w:hAnsi="黑体" w:cs="Times New Roman" w:hint="eastAsia"/>
          <w:sz w:val="32"/>
          <w:szCs w:val="32"/>
        </w:rPr>
        <w:t>七、国有资产信息</w:t>
      </w:r>
    </w:p>
    <w:p w:rsidR="00322E44" w:rsidRDefault="00536E0B">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 xml:space="preserve">香河县平安街道办事处（含所属单位）上年末固定资产金额为100.61万元，本年度各单位（处室）拟购置固定资产为0万元。 </w:t>
      </w:r>
    </w:p>
    <w:p w:rsidR="00322E44" w:rsidRDefault="00322E44">
      <w:pPr>
        <w:spacing w:line="560" w:lineRule="exact"/>
        <w:ind w:firstLineChars="200" w:firstLine="640"/>
        <w:rPr>
          <w:rFonts w:ascii="仿宋" w:eastAsia="仿宋" w:hAnsi="仿宋" w:cs="Times New Roman"/>
          <w:sz w:val="32"/>
          <w:szCs w:val="32"/>
        </w:rPr>
      </w:pPr>
    </w:p>
    <w:p w:rsidR="00322E44" w:rsidRDefault="00322E44">
      <w:pPr>
        <w:spacing w:line="560" w:lineRule="exact"/>
        <w:ind w:firstLineChars="200" w:firstLine="640"/>
        <w:rPr>
          <w:rFonts w:ascii="仿宋" w:eastAsia="仿宋" w:hAnsi="仿宋" w:cs="Times New Roman"/>
          <w:sz w:val="32"/>
          <w:szCs w:val="32"/>
        </w:rPr>
      </w:pPr>
    </w:p>
    <w:p w:rsidR="00322E44" w:rsidRDefault="00322E44">
      <w:pPr>
        <w:spacing w:line="560" w:lineRule="exact"/>
        <w:ind w:firstLineChars="200" w:firstLine="640"/>
        <w:rPr>
          <w:rFonts w:ascii="仿宋" w:eastAsia="仿宋" w:hAnsi="仿宋" w:cs="Times New Roman"/>
          <w:sz w:val="32"/>
          <w:szCs w:val="32"/>
        </w:rPr>
      </w:pPr>
      <w:bookmarkStart w:id="2" w:name="_GoBack"/>
      <w:bookmarkEnd w:id="2"/>
    </w:p>
    <w:tbl>
      <w:tblPr>
        <w:tblW w:w="13482" w:type="dxa"/>
        <w:tblInd w:w="93" w:type="dxa"/>
        <w:tblLayout w:type="fixed"/>
        <w:tblLook w:val="04A0"/>
      </w:tblPr>
      <w:tblGrid>
        <w:gridCol w:w="5224"/>
        <w:gridCol w:w="3155"/>
        <w:gridCol w:w="5103"/>
      </w:tblGrid>
      <w:tr w:rsidR="00322E44">
        <w:trPr>
          <w:trHeight w:val="705"/>
        </w:trPr>
        <w:tc>
          <w:tcPr>
            <w:tcW w:w="13482" w:type="dxa"/>
            <w:gridSpan w:val="3"/>
            <w:tcBorders>
              <w:top w:val="nil"/>
              <w:left w:val="nil"/>
              <w:bottom w:val="nil"/>
              <w:right w:val="nil"/>
            </w:tcBorders>
            <w:shd w:val="clear" w:color="auto" w:fill="auto"/>
            <w:vAlign w:val="center"/>
          </w:tcPr>
          <w:p w:rsidR="00322E44" w:rsidRDefault="00536E0B">
            <w:pPr>
              <w:widowControl/>
              <w:jc w:val="center"/>
              <w:rPr>
                <w:rFonts w:asciiTheme="minorEastAsia" w:hAnsiTheme="minorEastAsia" w:cs="宋体"/>
                <w:b/>
                <w:bCs/>
                <w:kern w:val="0"/>
                <w:sz w:val="32"/>
                <w:szCs w:val="32"/>
              </w:rPr>
            </w:pPr>
            <w:r>
              <w:rPr>
                <w:rFonts w:asciiTheme="minorEastAsia" w:hAnsiTheme="minorEastAsia" w:cs="宋体" w:hint="eastAsia"/>
                <w:b/>
                <w:bCs/>
                <w:kern w:val="0"/>
                <w:sz w:val="32"/>
                <w:szCs w:val="32"/>
              </w:rPr>
              <w:lastRenderedPageBreak/>
              <w:t>部门固定资产占用情况表</w:t>
            </w:r>
          </w:p>
        </w:tc>
      </w:tr>
      <w:tr w:rsidR="00322E44">
        <w:trPr>
          <w:trHeight w:val="510"/>
        </w:trPr>
        <w:tc>
          <w:tcPr>
            <w:tcW w:w="8379" w:type="dxa"/>
            <w:gridSpan w:val="2"/>
            <w:tcBorders>
              <w:top w:val="nil"/>
              <w:left w:val="nil"/>
              <w:bottom w:val="nil"/>
              <w:right w:val="nil"/>
            </w:tcBorders>
            <w:shd w:val="clear" w:color="auto" w:fill="auto"/>
            <w:vAlign w:val="center"/>
          </w:tcPr>
          <w:p w:rsidR="00322E44" w:rsidRDefault="00536E0B">
            <w:pPr>
              <w:widowControl/>
              <w:jc w:val="left"/>
              <w:rPr>
                <w:rFonts w:ascii="宋体" w:eastAsia="宋体" w:hAnsi="宋体" w:cs="宋体"/>
                <w:kern w:val="0"/>
                <w:sz w:val="22"/>
              </w:rPr>
            </w:pPr>
            <w:r>
              <w:rPr>
                <w:rFonts w:ascii="宋体" w:eastAsia="宋体" w:hAnsi="宋体" w:cs="宋体" w:hint="eastAsia"/>
                <w:kern w:val="0"/>
                <w:sz w:val="22"/>
              </w:rPr>
              <w:t>编制部门：香河县平安街道办事处</w:t>
            </w:r>
          </w:p>
        </w:tc>
        <w:tc>
          <w:tcPr>
            <w:tcW w:w="5103" w:type="dxa"/>
            <w:tcBorders>
              <w:top w:val="nil"/>
              <w:left w:val="nil"/>
              <w:bottom w:val="nil"/>
              <w:right w:val="nil"/>
            </w:tcBorders>
            <w:shd w:val="clear" w:color="auto" w:fill="auto"/>
            <w:vAlign w:val="center"/>
          </w:tcPr>
          <w:p w:rsidR="00322E44" w:rsidRDefault="00536E0B">
            <w:pPr>
              <w:widowControl/>
              <w:jc w:val="left"/>
              <w:rPr>
                <w:rFonts w:ascii="宋体" w:eastAsia="宋体" w:hAnsi="宋体" w:cs="宋体"/>
                <w:kern w:val="0"/>
                <w:sz w:val="22"/>
              </w:rPr>
            </w:pPr>
            <w:r>
              <w:rPr>
                <w:rFonts w:ascii="宋体" w:eastAsia="宋体" w:hAnsi="宋体" w:cs="宋体" w:hint="eastAsia"/>
                <w:kern w:val="0"/>
                <w:sz w:val="22"/>
              </w:rPr>
              <w:t xml:space="preserve">截止时间：2017年12月31日  </w:t>
            </w:r>
          </w:p>
        </w:tc>
      </w:tr>
      <w:tr w:rsidR="00322E44">
        <w:trPr>
          <w:trHeight w:val="645"/>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322E44" w:rsidRDefault="00536E0B">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322E44" w:rsidRDefault="00536E0B">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322E44" w:rsidRDefault="00536E0B">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322E44">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322E44" w:rsidRDefault="00536E0B">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322E44" w:rsidRDefault="00536E0B">
            <w:pPr>
              <w:widowControl/>
              <w:jc w:val="center"/>
              <w:rPr>
                <w:rFonts w:ascii="宋体" w:eastAsia="宋体" w:hAnsi="宋体" w:cs="宋体"/>
                <w:kern w:val="0"/>
                <w:sz w:val="22"/>
              </w:rPr>
            </w:pPr>
            <w:r>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vAlign w:val="center"/>
          </w:tcPr>
          <w:p w:rsidR="00322E44" w:rsidRDefault="00536E0B">
            <w:pPr>
              <w:widowControl/>
              <w:jc w:val="center"/>
              <w:rPr>
                <w:rFonts w:ascii="宋体" w:eastAsia="宋体" w:hAnsi="宋体" w:cs="宋体"/>
                <w:kern w:val="0"/>
                <w:sz w:val="22"/>
              </w:rPr>
            </w:pPr>
            <w:r>
              <w:rPr>
                <w:rFonts w:ascii="宋体" w:eastAsia="宋体" w:hAnsi="宋体" w:cs="宋体" w:hint="eastAsia"/>
                <w:kern w:val="0"/>
                <w:sz w:val="22"/>
              </w:rPr>
              <w:t>100.61</w:t>
            </w:r>
          </w:p>
        </w:tc>
      </w:tr>
      <w:tr w:rsidR="00322E44">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322E44" w:rsidRDefault="00536E0B">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vAlign w:val="center"/>
          </w:tcPr>
          <w:p w:rsidR="00322E44" w:rsidRDefault="00322E44">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322E44" w:rsidRDefault="00322E44">
            <w:pPr>
              <w:widowControl/>
              <w:jc w:val="center"/>
              <w:rPr>
                <w:rFonts w:ascii="宋体" w:eastAsia="宋体" w:hAnsi="宋体" w:cs="宋体"/>
                <w:kern w:val="0"/>
                <w:sz w:val="22"/>
              </w:rPr>
            </w:pPr>
          </w:p>
        </w:tc>
      </w:tr>
      <w:tr w:rsidR="00322E44">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322E44" w:rsidRDefault="00536E0B">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vAlign w:val="center"/>
          </w:tcPr>
          <w:p w:rsidR="00322E44" w:rsidRDefault="00322E44">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322E44" w:rsidRDefault="00322E44">
            <w:pPr>
              <w:widowControl/>
              <w:jc w:val="center"/>
              <w:rPr>
                <w:rFonts w:ascii="宋体" w:eastAsia="宋体" w:hAnsi="宋体" w:cs="宋体"/>
                <w:kern w:val="0"/>
                <w:sz w:val="22"/>
              </w:rPr>
            </w:pPr>
          </w:p>
        </w:tc>
      </w:tr>
      <w:tr w:rsidR="00322E44">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322E44" w:rsidRDefault="00536E0B">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vAlign w:val="center"/>
          </w:tcPr>
          <w:p w:rsidR="00322E44" w:rsidRDefault="00536E0B">
            <w:pPr>
              <w:widowControl/>
              <w:jc w:val="center"/>
              <w:rPr>
                <w:rFonts w:ascii="宋体" w:eastAsia="宋体" w:hAnsi="宋体" w:cs="宋体"/>
                <w:kern w:val="0"/>
                <w:sz w:val="22"/>
              </w:rPr>
            </w:pPr>
            <w:r>
              <w:rPr>
                <w:rFonts w:ascii="宋体" w:eastAsia="宋体" w:hAnsi="宋体" w:cs="宋体" w:hint="eastAsia"/>
                <w:kern w:val="0"/>
                <w:sz w:val="22"/>
              </w:rPr>
              <w:t>2</w:t>
            </w:r>
          </w:p>
        </w:tc>
        <w:tc>
          <w:tcPr>
            <w:tcW w:w="5103" w:type="dxa"/>
            <w:tcBorders>
              <w:top w:val="nil"/>
              <w:left w:val="nil"/>
              <w:bottom w:val="single" w:sz="4" w:space="0" w:color="auto"/>
              <w:right w:val="single" w:sz="4" w:space="0" w:color="auto"/>
            </w:tcBorders>
            <w:shd w:val="clear" w:color="auto" w:fill="auto"/>
            <w:vAlign w:val="center"/>
          </w:tcPr>
          <w:p w:rsidR="00322E44" w:rsidRDefault="00536E0B">
            <w:pPr>
              <w:widowControl/>
              <w:jc w:val="center"/>
              <w:rPr>
                <w:rFonts w:ascii="宋体" w:eastAsia="宋体" w:hAnsi="宋体" w:cs="宋体"/>
                <w:kern w:val="0"/>
                <w:sz w:val="22"/>
              </w:rPr>
            </w:pPr>
            <w:r>
              <w:rPr>
                <w:rFonts w:ascii="宋体" w:eastAsia="宋体" w:hAnsi="宋体" w:cs="宋体" w:hint="eastAsia"/>
                <w:kern w:val="0"/>
                <w:sz w:val="22"/>
              </w:rPr>
              <w:t>40.6</w:t>
            </w:r>
          </w:p>
        </w:tc>
      </w:tr>
      <w:tr w:rsidR="00322E44">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322E44" w:rsidRDefault="00536E0B">
            <w:pPr>
              <w:widowControl/>
              <w:jc w:val="left"/>
              <w:rPr>
                <w:rFonts w:ascii="宋体" w:eastAsia="宋体" w:hAnsi="宋体" w:cs="宋体"/>
                <w:kern w:val="0"/>
                <w:sz w:val="22"/>
              </w:rPr>
            </w:pPr>
            <w:r>
              <w:rPr>
                <w:rFonts w:ascii="宋体" w:eastAsia="宋体" w:hAnsi="宋体" w:cs="宋体" w:hint="eastAsia"/>
                <w:kern w:val="0"/>
                <w:sz w:val="22"/>
              </w:rPr>
              <w:t>3、单价在50万元以上的设备</w:t>
            </w:r>
          </w:p>
        </w:tc>
        <w:tc>
          <w:tcPr>
            <w:tcW w:w="3155" w:type="dxa"/>
            <w:tcBorders>
              <w:top w:val="nil"/>
              <w:left w:val="nil"/>
              <w:bottom w:val="single" w:sz="4" w:space="0" w:color="auto"/>
              <w:right w:val="single" w:sz="4" w:space="0" w:color="auto"/>
            </w:tcBorders>
            <w:shd w:val="clear" w:color="auto" w:fill="auto"/>
            <w:vAlign w:val="center"/>
          </w:tcPr>
          <w:p w:rsidR="00322E44" w:rsidRDefault="00322E44">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vAlign w:val="center"/>
          </w:tcPr>
          <w:p w:rsidR="00322E44" w:rsidRDefault="00322E44">
            <w:pPr>
              <w:widowControl/>
              <w:jc w:val="center"/>
              <w:rPr>
                <w:rFonts w:ascii="宋体" w:eastAsia="宋体" w:hAnsi="宋体" w:cs="宋体"/>
                <w:kern w:val="0"/>
                <w:sz w:val="22"/>
              </w:rPr>
            </w:pPr>
          </w:p>
        </w:tc>
      </w:tr>
      <w:tr w:rsidR="00322E44">
        <w:trPr>
          <w:trHeight w:val="645"/>
        </w:trPr>
        <w:tc>
          <w:tcPr>
            <w:tcW w:w="5224" w:type="dxa"/>
            <w:tcBorders>
              <w:top w:val="nil"/>
              <w:left w:val="single" w:sz="4" w:space="0" w:color="auto"/>
              <w:bottom w:val="single" w:sz="4" w:space="0" w:color="auto"/>
              <w:right w:val="single" w:sz="4" w:space="0" w:color="auto"/>
            </w:tcBorders>
            <w:shd w:val="clear" w:color="auto" w:fill="auto"/>
            <w:vAlign w:val="center"/>
          </w:tcPr>
          <w:p w:rsidR="00322E44" w:rsidRDefault="00536E0B">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vAlign w:val="center"/>
          </w:tcPr>
          <w:p w:rsidR="00322E44" w:rsidRDefault="00E75D0F">
            <w:pPr>
              <w:widowControl/>
              <w:jc w:val="center"/>
              <w:rPr>
                <w:rFonts w:ascii="宋体" w:eastAsia="宋体" w:hAnsi="宋体" w:cs="宋体"/>
                <w:kern w:val="0"/>
                <w:sz w:val="22"/>
              </w:rPr>
            </w:pPr>
            <w:r>
              <w:rPr>
                <w:rFonts w:ascii="宋体" w:eastAsia="宋体" w:hAnsi="宋体" w:cs="宋体" w:hint="eastAsia"/>
                <w:kern w:val="0"/>
                <w:sz w:val="22"/>
              </w:rPr>
              <w:t>2543</w:t>
            </w:r>
          </w:p>
        </w:tc>
        <w:tc>
          <w:tcPr>
            <w:tcW w:w="5103" w:type="dxa"/>
            <w:tcBorders>
              <w:top w:val="nil"/>
              <w:left w:val="nil"/>
              <w:bottom w:val="single" w:sz="4" w:space="0" w:color="auto"/>
              <w:right w:val="single" w:sz="4" w:space="0" w:color="auto"/>
            </w:tcBorders>
            <w:shd w:val="clear" w:color="auto" w:fill="auto"/>
            <w:vAlign w:val="center"/>
          </w:tcPr>
          <w:p w:rsidR="00322E44" w:rsidRDefault="00536E0B">
            <w:pPr>
              <w:widowControl/>
              <w:jc w:val="center"/>
              <w:rPr>
                <w:rFonts w:ascii="宋体" w:eastAsia="宋体" w:hAnsi="宋体" w:cs="宋体"/>
                <w:kern w:val="0"/>
                <w:sz w:val="22"/>
              </w:rPr>
            </w:pPr>
            <w:r>
              <w:rPr>
                <w:rFonts w:ascii="宋体" w:eastAsia="宋体" w:hAnsi="宋体" w:cs="宋体" w:hint="eastAsia"/>
                <w:kern w:val="0"/>
                <w:sz w:val="22"/>
              </w:rPr>
              <w:t>60.01</w:t>
            </w:r>
          </w:p>
        </w:tc>
      </w:tr>
    </w:tbl>
    <w:p w:rsidR="00322E44" w:rsidRDefault="00536E0B">
      <w:pPr>
        <w:ind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322E44" w:rsidRDefault="00536E0B">
      <w:pPr>
        <w:pStyle w:val="Default"/>
        <w:ind w:firstLineChars="196" w:firstLine="630"/>
        <w:rPr>
          <w:rFonts w:ascii="仿宋_GB2312" w:eastAsia="仿宋_GB2312"/>
          <w:b/>
          <w:bCs/>
          <w:sz w:val="32"/>
          <w:szCs w:val="32"/>
        </w:rPr>
      </w:pPr>
      <w:r>
        <w:rPr>
          <w:rFonts w:ascii="仿宋_GB2312" w:eastAsia="仿宋_GB2312" w:hint="eastAsia"/>
          <w:b/>
          <w:bCs/>
          <w:sz w:val="32"/>
          <w:szCs w:val="32"/>
        </w:rPr>
        <w:t>1</w:t>
      </w:r>
      <w:r>
        <w:rPr>
          <w:rFonts w:ascii="仿宋_GB2312" w:eastAsia="仿宋_GB2312" w:hAnsi="FZFangSong-Z02" w:cs="FZFangSong-Z02" w:hint="eastAsia"/>
          <w:sz w:val="32"/>
          <w:szCs w:val="32"/>
        </w:rPr>
        <w:t>、一般公共预算拨款收入：指县级财政当年拨付的资金。</w:t>
      </w:r>
    </w:p>
    <w:p w:rsidR="00322E44" w:rsidRDefault="00536E0B">
      <w:pPr>
        <w:pStyle w:val="Default"/>
        <w:rPr>
          <w:rFonts w:ascii="仿宋_GB2312" w:eastAsia="仿宋_GB2312" w:hAnsi="FZFangSong-Z02" w:cs="FZFangSong-Z02"/>
          <w:sz w:val="32"/>
          <w:szCs w:val="32"/>
        </w:rPr>
      </w:pPr>
      <w:r>
        <w:rPr>
          <w:rFonts w:ascii="仿宋_GB2312" w:eastAsia="仿宋_GB2312" w:hint="eastAsia"/>
          <w:b/>
          <w:bCs/>
          <w:sz w:val="32"/>
          <w:szCs w:val="32"/>
        </w:rPr>
        <w:t xml:space="preserve">    2</w:t>
      </w:r>
      <w:r>
        <w:rPr>
          <w:rFonts w:ascii="仿宋_GB2312" w:eastAsia="仿宋_GB2312" w:hAnsi="FZFangSong-Z02" w:cs="FZFangSong-Z02" w:hint="eastAsia"/>
          <w:sz w:val="32"/>
          <w:szCs w:val="32"/>
        </w:rPr>
        <w:t>、事业收入：指事业单位开展专业业务活动及辅助活动所取得的收入。</w:t>
      </w:r>
    </w:p>
    <w:p w:rsidR="00322E44" w:rsidRDefault="00536E0B">
      <w:pPr>
        <w:pStyle w:val="Default"/>
        <w:rPr>
          <w:rFonts w:ascii="仿宋_GB2312" w:eastAsia="仿宋_GB2312" w:hAnsi="FZFangSong-Z02" w:cs="FZFangSong-Z02"/>
          <w:sz w:val="32"/>
          <w:szCs w:val="32"/>
        </w:rPr>
      </w:pPr>
      <w:r>
        <w:rPr>
          <w:rFonts w:ascii="仿宋_GB2312" w:eastAsia="仿宋_GB2312" w:hint="eastAsia"/>
          <w:b/>
          <w:bCs/>
          <w:sz w:val="32"/>
          <w:szCs w:val="32"/>
        </w:rPr>
        <w:t xml:space="preserve">    3</w:t>
      </w:r>
      <w:r>
        <w:rPr>
          <w:rFonts w:ascii="仿宋_GB2312" w:eastAsia="仿宋_GB2312" w:hAnsi="FZFangSong-Z02" w:cs="FZFangSong-Z02" w:hint="eastAsia"/>
          <w:sz w:val="32"/>
          <w:szCs w:val="32"/>
        </w:rPr>
        <w:t>、其他收入：指除上述</w:t>
      </w:r>
      <w:r>
        <w:rPr>
          <w:rFonts w:ascii="仿宋_GB2312" w:eastAsia="仿宋_GB2312" w:hint="eastAsia"/>
          <w:sz w:val="32"/>
          <w:szCs w:val="32"/>
        </w:rPr>
        <w:t>“</w:t>
      </w:r>
      <w:r>
        <w:rPr>
          <w:rFonts w:ascii="仿宋_GB2312" w:eastAsia="仿宋_GB2312" w:hAnsi="FZFangSong-Z02" w:cs="FZFangSong-Z02" w:hint="eastAsia"/>
          <w:sz w:val="32"/>
          <w:szCs w:val="32"/>
        </w:rPr>
        <w:t>财政拨款收入</w:t>
      </w:r>
      <w:r>
        <w:rPr>
          <w:rFonts w:ascii="仿宋_GB2312" w:eastAsia="仿宋_GB2312" w:hint="eastAsia"/>
          <w:sz w:val="32"/>
          <w:szCs w:val="32"/>
        </w:rPr>
        <w:t>”</w:t>
      </w:r>
      <w:r>
        <w:rPr>
          <w:rFonts w:ascii="仿宋_GB2312" w:eastAsia="仿宋_GB2312" w:hAnsi="FZFangSong-Z02" w:cs="FZFangSong-Z02" w:hint="eastAsia"/>
          <w:sz w:val="32"/>
          <w:szCs w:val="32"/>
        </w:rPr>
        <w:t>、</w:t>
      </w:r>
      <w:r>
        <w:rPr>
          <w:rFonts w:ascii="仿宋_GB2312" w:eastAsia="仿宋_GB2312" w:hint="eastAsia"/>
          <w:sz w:val="32"/>
          <w:szCs w:val="32"/>
        </w:rPr>
        <w:t>“</w:t>
      </w:r>
      <w:r>
        <w:rPr>
          <w:rFonts w:ascii="仿宋_GB2312" w:eastAsia="仿宋_GB2312" w:hAnsi="FZFangSong-Z02" w:cs="FZFangSong-Z02" w:hint="eastAsia"/>
          <w:sz w:val="32"/>
          <w:szCs w:val="32"/>
        </w:rPr>
        <w:t>事业收入</w:t>
      </w:r>
      <w:r>
        <w:rPr>
          <w:rFonts w:ascii="仿宋_GB2312" w:eastAsia="仿宋_GB2312" w:hint="eastAsia"/>
          <w:sz w:val="32"/>
          <w:szCs w:val="32"/>
        </w:rPr>
        <w:t>”</w:t>
      </w:r>
      <w:r>
        <w:rPr>
          <w:rFonts w:ascii="仿宋_GB2312" w:eastAsia="仿宋_GB2312" w:hAnsi="FZFangSong-Z02" w:cs="FZFangSong-Z02" w:hint="eastAsia"/>
          <w:sz w:val="32"/>
          <w:szCs w:val="32"/>
        </w:rPr>
        <w:t>等以外的收入。主要是按规定动用的</w:t>
      </w:r>
      <w:r>
        <w:rPr>
          <w:rFonts w:ascii="仿宋_GB2312" w:eastAsia="仿宋_GB2312" w:hAnsi="FZFangSong-Z02" w:cs="FZFangSong-Z02" w:hint="eastAsia"/>
          <w:sz w:val="32"/>
          <w:szCs w:val="32"/>
        </w:rPr>
        <w:lastRenderedPageBreak/>
        <w:t>租房收入、存款利息收入等。</w:t>
      </w:r>
    </w:p>
    <w:p w:rsidR="00322E44" w:rsidRDefault="00536E0B">
      <w:pPr>
        <w:pStyle w:val="Default"/>
        <w:rPr>
          <w:rFonts w:ascii="仿宋_GB2312" w:eastAsia="仿宋_GB2312" w:hAnsi="FZFangSong-Z02" w:cs="FZFangSong-Z02"/>
          <w:sz w:val="32"/>
          <w:szCs w:val="32"/>
        </w:rPr>
      </w:pPr>
      <w:r>
        <w:rPr>
          <w:rFonts w:ascii="仿宋_GB2312" w:eastAsia="仿宋_GB2312" w:hint="eastAsia"/>
          <w:b/>
          <w:bCs/>
          <w:sz w:val="32"/>
          <w:szCs w:val="32"/>
        </w:rPr>
        <w:t xml:space="preserve">    4</w:t>
      </w:r>
      <w:r>
        <w:rPr>
          <w:rFonts w:ascii="仿宋_GB2312" w:eastAsia="仿宋_GB2312" w:hAnsi="FZFangSong-Z02" w:cs="FZFangSong-Z02" w:hint="eastAsia"/>
          <w:sz w:val="32"/>
          <w:szCs w:val="32"/>
        </w:rPr>
        <w:t>、基本支出：</w:t>
      </w:r>
      <w:r>
        <w:rPr>
          <w:rFonts w:ascii="仿宋_GB2312" w:eastAsia="仿宋_GB2312" w:hint="eastAsia"/>
          <w:sz w:val="32"/>
          <w:szCs w:val="32"/>
        </w:rPr>
        <w:t>指为保障机构正常运转、完成日常工作任务而发生的人员支出和公用支出。</w:t>
      </w:r>
    </w:p>
    <w:p w:rsidR="00322E44" w:rsidRDefault="00536E0B">
      <w:pPr>
        <w:rPr>
          <w:rFonts w:ascii="仿宋_GB2312" w:eastAsia="仿宋_GB2312"/>
          <w:sz w:val="32"/>
          <w:szCs w:val="32"/>
        </w:rPr>
      </w:pPr>
      <w:r>
        <w:rPr>
          <w:rFonts w:ascii="仿宋_GB2312" w:eastAsia="仿宋_GB2312" w:hint="eastAsia"/>
          <w:b/>
          <w:bCs/>
          <w:sz w:val="32"/>
          <w:szCs w:val="32"/>
        </w:rPr>
        <w:t xml:space="preserve">    5</w:t>
      </w:r>
      <w:r>
        <w:rPr>
          <w:rFonts w:ascii="仿宋_GB2312" w:eastAsia="仿宋_GB2312" w:hAnsi="FZFangSong-Z02" w:cs="FZFangSong-Z02" w:hint="eastAsia"/>
          <w:sz w:val="32"/>
          <w:szCs w:val="32"/>
        </w:rPr>
        <w:t>、项目支出：</w:t>
      </w:r>
      <w:r>
        <w:rPr>
          <w:rFonts w:ascii="仿宋_GB2312" w:eastAsia="仿宋_GB2312" w:hint="eastAsia"/>
          <w:sz w:val="32"/>
          <w:szCs w:val="32"/>
        </w:rPr>
        <w:t>指在基本支出之外为完成特定行政任务和事业发展目标所发生的支出。</w:t>
      </w:r>
    </w:p>
    <w:p w:rsidR="00322E44" w:rsidRDefault="00536E0B">
      <w:pPr>
        <w:pStyle w:val="Default"/>
        <w:rPr>
          <w:rFonts w:ascii="仿宋_GB2312" w:eastAsia="仿宋_GB2312"/>
          <w:sz w:val="32"/>
          <w:szCs w:val="32"/>
        </w:rPr>
      </w:pPr>
      <w:r>
        <w:rPr>
          <w:rFonts w:ascii="仿宋_GB2312" w:eastAsia="仿宋_GB2312" w:hint="eastAsia"/>
          <w:b/>
          <w:bCs/>
          <w:sz w:val="32"/>
          <w:szCs w:val="32"/>
        </w:rPr>
        <w:t xml:space="preserve">    6</w:t>
      </w:r>
      <w:r>
        <w:rPr>
          <w:rFonts w:ascii="仿宋_GB2312" w:eastAsia="仿宋_GB2312" w:hAnsi="FZFangSong-Z02" w:cs="FZFangSong-Z02" w:hint="eastAsia"/>
          <w:sz w:val="32"/>
          <w:szCs w:val="32"/>
        </w:rPr>
        <w:t>、上缴上级支出：</w:t>
      </w:r>
      <w:r>
        <w:rPr>
          <w:rFonts w:ascii="仿宋_GB2312" w:eastAsia="仿宋_GB2312" w:hint="eastAsia"/>
          <w:sz w:val="32"/>
          <w:szCs w:val="32"/>
        </w:rPr>
        <w:t>指下级单位上缴上级的支出。</w:t>
      </w:r>
    </w:p>
    <w:p w:rsidR="00322E44" w:rsidRDefault="00536E0B">
      <w:pPr>
        <w:pStyle w:val="Default"/>
        <w:rPr>
          <w:rFonts w:ascii="仿宋_GB2312" w:eastAsia="仿宋_GB2312" w:hAnsi="FZFangSong-Z02" w:cs="FZFangSong-Z02"/>
          <w:sz w:val="32"/>
          <w:szCs w:val="32"/>
        </w:rPr>
      </w:pPr>
      <w:r>
        <w:rPr>
          <w:rFonts w:ascii="仿宋_GB2312" w:eastAsia="仿宋_GB2312" w:hint="eastAsia"/>
          <w:b/>
          <w:bCs/>
          <w:sz w:val="32"/>
          <w:szCs w:val="32"/>
        </w:rPr>
        <w:t xml:space="preserve">    7</w:t>
      </w:r>
      <w:r>
        <w:rPr>
          <w:rFonts w:ascii="仿宋_GB2312" w:eastAsia="仿宋_GB2312" w:hAnsi="FZFangSong-Z02" w:cs="FZFangSong-Z02" w:hint="eastAsia"/>
          <w:sz w:val="32"/>
          <w:szCs w:val="32"/>
        </w:rPr>
        <w:t>、</w:t>
      </w:r>
      <w:r>
        <w:rPr>
          <w:rFonts w:ascii="仿宋_GB2312" w:eastAsia="仿宋_GB2312" w:hint="eastAsia"/>
          <w:b/>
          <w:bCs/>
          <w:sz w:val="32"/>
          <w:szCs w:val="32"/>
        </w:rPr>
        <w:t>“</w:t>
      </w:r>
      <w:r>
        <w:rPr>
          <w:rFonts w:ascii="仿宋_GB2312" w:eastAsia="仿宋_GB2312" w:hAnsi="FZFangSong-Z02" w:cs="FZFangSong-Z02" w:hint="eastAsia"/>
          <w:sz w:val="32"/>
          <w:szCs w:val="32"/>
        </w:rPr>
        <w:t>三公</w:t>
      </w:r>
      <w:r>
        <w:rPr>
          <w:rFonts w:ascii="仿宋_GB2312" w:eastAsia="仿宋_GB2312" w:hint="eastAsia"/>
          <w:b/>
          <w:bCs/>
          <w:sz w:val="32"/>
          <w:szCs w:val="32"/>
        </w:rPr>
        <w:t>”</w:t>
      </w:r>
      <w:r>
        <w:rPr>
          <w:rFonts w:ascii="仿宋_GB2312" w:eastAsia="仿宋_GB2312" w:hAnsi="FZFangSong-Z02" w:cs="FZFangSong-Z02" w:hint="eastAsia"/>
          <w:sz w:val="32"/>
          <w:szCs w:val="32"/>
        </w:rPr>
        <w:t>经费：纳入县级财政预算管理的</w:t>
      </w:r>
      <w:r>
        <w:rPr>
          <w:rFonts w:ascii="仿宋_GB2312" w:eastAsia="仿宋_GB2312" w:hint="eastAsia"/>
          <w:sz w:val="32"/>
          <w:szCs w:val="32"/>
        </w:rPr>
        <w:t>“</w:t>
      </w:r>
      <w:r>
        <w:rPr>
          <w:rFonts w:ascii="仿宋_GB2312" w:eastAsia="仿宋_GB2312" w:hAnsi="FZFangSong-Z02" w:cs="FZFangSong-Z02" w:hint="eastAsia"/>
          <w:sz w:val="32"/>
          <w:szCs w:val="32"/>
        </w:rPr>
        <w:t>三公</w:t>
      </w:r>
      <w:r>
        <w:rPr>
          <w:rFonts w:ascii="仿宋_GB2312" w:eastAsia="仿宋_GB2312" w:hint="eastAsia"/>
          <w:sz w:val="32"/>
          <w:szCs w:val="32"/>
        </w:rPr>
        <w:t>”</w:t>
      </w:r>
      <w:r>
        <w:rPr>
          <w:rFonts w:ascii="仿宋_GB2312" w:eastAsia="仿宋_GB2312" w:hAnsi="FZFangSong-Z02" w:cs="FZFangSong-Z02" w:hint="eastAsia"/>
          <w:sz w:val="32"/>
          <w:szCs w:val="32"/>
        </w:rPr>
        <w:t>经费，是指县级部门用财政拨款安排的因公出国（境）费、公务用车购置及运行费和公务接待费。其中，因公出国（境）</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单位公务出国（境）的住宿费、旅费、伙食补助费、杂费、培训费等支出；公务用车购置及运行</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单位公务用车购置费及租用费、燃料费、维修费、过路过桥费、保险费、安全奖励费用等支出；公务接待</w:t>
      </w:r>
      <w:proofErr w:type="gramStart"/>
      <w:r>
        <w:rPr>
          <w:rFonts w:ascii="仿宋_GB2312" w:eastAsia="仿宋_GB2312" w:hAnsi="FZFangSong-Z02" w:cs="FZFangSong-Z02" w:hint="eastAsia"/>
          <w:sz w:val="32"/>
          <w:szCs w:val="32"/>
        </w:rPr>
        <w:t>费反映</w:t>
      </w:r>
      <w:proofErr w:type="gramEnd"/>
      <w:r>
        <w:rPr>
          <w:rFonts w:ascii="仿宋_GB2312" w:eastAsia="仿宋_GB2312" w:hAnsi="FZFangSong-Z02" w:cs="FZFangSong-Z02" w:hint="eastAsia"/>
          <w:sz w:val="32"/>
          <w:szCs w:val="32"/>
        </w:rPr>
        <w:t>单位按规定开支的各类公务接待（含外宾接待）支出。</w:t>
      </w:r>
    </w:p>
    <w:p w:rsidR="00322E44" w:rsidRDefault="00536E0B">
      <w:pPr>
        <w:ind w:firstLine="640"/>
        <w:rPr>
          <w:rFonts w:ascii="仿宋_GB2312" w:eastAsia="仿宋_GB2312"/>
          <w:sz w:val="32"/>
          <w:szCs w:val="32"/>
        </w:rPr>
      </w:pPr>
      <w:r>
        <w:rPr>
          <w:rFonts w:ascii="仿宋_GB2312" w:eastAsia="仿宋_GB2312" w:hint="eastAsia"/>
          <w:b/>
          <w:bCs/>
          <w:sz w:val="32"/>
          <w:szCs w:val="32"/>
        </w:rPr>
        <w:t>8</w:t>
      </w:r>
      <w:r>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ascii="仿宋_GB2312" w:eastAsia="仿宋_GB2312" w:hint="eastAsia"/>
          <w:sz w:val="32"/>
          <w:szCs w:val="32"/>
        </w:rPr>
        <w:t>其他费用。</w:t>
      </w:r>
    </w:p>
    <w:p w:rsidR="00322E44" w:rsidRDefault="00536E0B">
      <w:pPr>
        <w:ind w:firstLine="640"/>
        <w:rPr>
          <w:rFonts w:ascii="黑体" w:eastAsia="黑体" w:hAnsi="黑体" w:cs="Times New Roman"/>
          <w:sz w:val="32"/>
          <w:szCs w:val="32"/>
        </w:rPr>
      </w:pPr>
      <w:r>
        <w:rPr>
          <w:rFonts w:ascii="黑体" w:eastAsia="黑体" w:hAnsi="黑体" w:cs="Times New Roman" w:hint="eastAsia"/>
          <w:sz w:val="32"/>
          <w:szCs w:val="32"/>
        </w:rPr>
        <w:lastRenderedPageBreak/>
        <w:t>九、其它需要说明的事项</w:t>
      </w:r>
    </w:p>
    <w:p w:rsidR="00322E44" w:rsidRDefault="00536E0B">
      <w:pPr>
        <w:tabs>
          <w:tab w:val="left" w:pos="11490"/>
        </w:tabs>
        <w:ind w:firstLineChars="200" w:firstLine="640"/>
        <w:rPr>
          <w:rFonts w:ascii="仿宋" w:eastAsia="仿宋" w:hAnsi="仿宋" w:cs="Times New Roman"/>
          <w:sz w:val="32"/>
          <w:szCs w:val="32"/>
        </w:rPr>
      </w:pPr>
      <w:r>
        <w:rPr>
          <w:rFonts w:ascii="仿宋" w:eastAsia="仿宋" w:hAnsi="仿宋" w:cs="Times New Roman" w:hint="eastAsia"/>
          <w:sz w:val="32"/>
          <w:szCs w:val="32"/>
        </w:rPr>
        <w:t>无其它需要说明的事项。</w:t>
      </w:r>
    </w:p>
    <w:sectPr w:rsidR="00322E44" w:rsidSect="00322E4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386" w:rsidRDefault="005F6386" w:rsidP="00017B13">
      <w:r>
        <w:separator/>
      </w:r>
    </w:p>
  </w:endnote>
  <w:endnote w:type="continuationSeparator" w:id="0">
    <w:p w:rsidR="005F6386" w:rsidRDefault="005F6386" w:rsidP="00017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roman"/>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宋体"/>
    <w:charset w:val="86"/>
    <w:family w:val="roma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FZFangSong-Z02">
    <w:altName w:val="Arial"/>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386" w:rsidRDefault="005F6386" w:rsidP="00017B13">
      <w:r>
        <w:separator/>
      </w:r>
    </w:p>
  </w:footnote>
  <w:footnote w:type="continuationSeparator" w:id="0">
    <w:p w:rsidR="005F6386" w:rsidRDefault="005F6386" w:rsidP="00017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AA1"/>
    <w:rsid w:val="00017B13"/>
    <w:rsid w:val="000251F1"/>
    <w:rsid w:val="00037AF6"/>
    <w:rsid w:val="00045A61"/>
    <w:rsid w:val="00052587"/>
    <w:rsid w:val="00062DD6"/>
    <w:rsid w:val="000650DE"/>
    <w:rsid w:val="000751CD"/>
    <w:rsid w:val="00075D5F"/>
    <w:rsid w:val="00093D80"/>
    <w:rsid w:val="000A63E7"/>
    <w:rsid w:val="000B04B5"/>
    <w:rsid w:val="000B7EEC"/>
    <w:rsid w:val="000C3A19"/>
    <w:rsid w:val="001245BB"/>
    <w:rsid w:val="00125FBB"/>
    <w:rsid w:val="00157A2E"/>
    <w:rsid w:val="0018479D"/>
    <w:rsid w:val="001C1F53"/>
    <w:rsid w:val="001C7802"/>
    <w:rsid w:val="001E2289"/>
    <w:rsid w:val="00203698"/>
    <w:rsid w:val="00223272"/>
    <w:rsid w:val="0022740C"/>
    <w:rsid w:val="00241FD4"/>
    <w:rsid w:val="0024465C"/>
    <w:rsid w:val="00246DD9"/>
    <w:rsid w:val="002508C4"/>
    <w:rsid w:val="00251B12"/>
    <w:rsid w:val="00260879"/>
    <w:rsid w:val="00261354"/>
    <w:rsid w:val="002645FB"/>
    <w:rsid w:val="00274B2E"/>
    <w:rsid w:val="00296113"/>
    <w:rsid w:val="002C200A"/>
    <w:rsid w:val="002D1476"/>
    <w:rsid w:val="002D3227"/>
    <w:rsid w:val="002D4AF7"/>
    <w:rsid w:val="002F3E58"/>
    <w:rsid w:val="0030542C"/>
    <w:rsid w:val="003112F4"/>
    <w:rsid w:val="00311B7A"/>
    <w:rsid w:val="00322E44"/>
    <w:rsid w:val="00332ABC"/>
    <w:rsid w:val="00333D6D"/>
    <w:rsid w:val="0037463C"/>
    <w:rsid w:val="003A094E"/>
    <w:rsid w:val="003C5705"/>
    <w:rsid w:val="003E1A7F"/>
    <w:rsid w:val="003E23A5"/>
    <w:rsid w:val="003F2D2B"/>
    <w:rsid w:val="003F49E7"/>
    <w:rsid w:val="00415CB8"/>
    <w:rsid w:val="00432238"/>
    <w:rsid w:val="00450F8F"/>
    <w:rsid w:val="00451871"/>
    <w:rsid w:val="00472923"/>
    <w:rsid w:val="00497870"/>
    <w:rsid w:val="004B37C2"/>
    <w:rsid w:val="004E3066"/>
    <w:rsid w:val="004E74CD"/>
    <w:rsid w:val="004F6123"/>
    <w:rsid w:val="00520CEC"/>
    <w:rsid w:val="00536E0B"/>
    <w:rsid w:val="0056326C"/>
    <w:rsid w:val="005632E5"/>
    <w:rsid w:val="00572603"/>
    <w:rsid w:val="00573562"/>
    <w:rsid w:val="00595C31"/>
    <w:rsid w:val="00595C93"/>
    <w:rsid w:val="005C1AEB"/>
    <w:rsid w:val="005C248A"/>
    <w:rsid w:val="005D68FF"/>
    <w:rsid w:val="005F6386"/>
    <w:rsid w:val="006009A1"/>
    <w:rsid w:val="00614A29"/>
    <w:rsid w:val="00646686"/>
    <w:rsid w:val="0069476A"/>
    <w:rsid w:val="006D6C8A"/>
    <w:rsid w:val="006E5AA3"/>
    <w:rsid w:val="007323EB"/>
    <w:rsid w:val="00750B6F"/>
    <w:rsid w:val="0075393C"/>
    <w:rsid w:val="00757221"/>
    <w:rsid w:val="00770879"/>
    <w:rsid w:val="00776C08"/>
    <w:rsid w:val="007A1524"/>
    <w:rsid w:val="007B2D87"/>
    <w:rsid w:val="007B4EE0"/>
    <w:rsid w:val="007C488A"/>
    <w:rsid w:val="007E1DA8"/>
    <w:rsid w:val="007F1DCF"/>
    <w:rsid w:val="007F6C26"/>
    <w:rsid w:val="007F7075"/>
    <w:rsid w:val="00803D50"/>
    <w:rsid w:val="00826AC9"/>
    <w:rsid w:val="00832A6E"/>
    <w:rsid w:val="008334AE"/>
    <w:rsid w:val="00836FED"/>
    <w:rsid w:val="00845CD2"/>
    <w:rsid w:val="008502D8"/>
    <w:rsid w:val="00852B0D"/>
    <w:rsid w:val="00881692"/>
    <w:rsid w:val="0088233F"/>
    <w:rsid w:val="008B3CC5"/>
    <w:rsid w:val="008C2BAF"/>
    <w:rsid w:val="008E4261"/>
    <w:rsid w:val="008F4662"/>
    <w:rsid w:val="009039F3"/>
    <w:rsid w:val="00905D08"/>
    <w:rsid w:val="0091236C"/>
    <w:rsid w:val="00925753"/>
    <w:rsid w:val="00927B0B"/>
    <w:rsid w:val="009668BA"/>
    <w:rsid w:val="00966C5C"/>
    <w:rsid w:val="00967BB9"/>
    <w:rsid w:val="00973104"/>
    <w:rsid w:val="009A2998"/>
    <w:rsid w:val="009C119B"/>
    <w:rsid w:val="00A11219"/>
    <w:rsid w:val="00A23334"/>
    <w:rsid w:val="00A34D76"/>
    <w:rsid w:val="00A662E9"/>
    <w:rsid w:val="00A72D2E"/>
    <w:rsid w:val="00A911E7"/>
    <w:rsid w:val="00A939D9"/>
    <w:rsid w:val="00AA71ED"/>
    <w:rsid w:val="00AB73CD"/>
    <w:rsid w:val="00AF6B63"/>
    <w:rsid w:val="00B043C4"/>
    <w:rsid w:val="00B20712"/>
    <w:rsid w:val="00B43238"/>
    <w:rsid w:val="00B75216"/>
    <w:rsid w:val="00B91D52"/>
    <w:rsid w:val="00BA1ACD"/>
    <w:rsid w:val="00BA408B"/>
    <w:rsid w:val="00BA6C50"/>
    <w:rsid w:val="00BD64B5"/>
    <w:rsid w:val="00C20230"/>
    <w:rsid w:val="00C21BCB"/>
    <w:rsid w:val="00C24BF5"/>
    <w:rsid w:val="00C47305"/>
    <w:rsid w:val="00C720E3"/>
    <w:rsid w:val="00C8569A"/>
    <w:rsid w:val="00C87C32"/>
    <w:rsid w:val="00CA7176"/>
    <w:rsid w:val="00CD2773"/>
    <w:rsid w:val="00CD326E"/>
    <w:rsid w:val="00CE143B"/>
    <w:rsid w:val="00CE403B"/>
    <w:rsid w:val="00CE5192"/>
    <w:rsid w:val="00CF2D57"/>
    <w:rsid w:val="00D361CD"/>
    <w:rsid w:val="00D80DB8"/>
    <w:rsid w:val="00DA2FDB"/>
    <w:rsid w:val="00DD2E66"/>
    <w:rsid w:val="00E167C7"/>
    <w:rsid w:val="00E75D0F"/>
    <w:rsid w:val="00E84FEB"/>
    <w:rsid w:val="00EC47F6"/>
    <w:rsid w:val="00EE1B43"/>
    <w:rsid w:val="00F153EF"/>
    <w:rsid w:val="00F50E15"/>
    <w:rsid w:val="00F61055"/>
    <w:rsid w:val="00F66032"/>
    <w:rsid w:val="00F71E48"/>
    <w:rsid w:val="00F958C2"/>
    <w:rsid w:val="00FA66A9"/>
    <w:rsid w:val="00FB4CD3"/>
    <w:rsid w:val="00FC6357"/>
    <w:rsid w:val="00FD2081"/>
    <w:rsid w:val="00FE3D85"/>
    <w:rsid w:val="0CA0727D"/>
    <w:rsid w:val="160D4DEE"/>
    <w:rsid w:val="45143DE7"/>
    <w:rsid w:val="7CB113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lsdException w:name="toc 2"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E4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uiPriority w:val="99"/>
    <w:unhideWhenUsed/>
    <w:rsid w:val="00322E44"/>
    <w:rPr>
      <w:rFonts w:ascii="宋体" w:eastAsia="宋体" w:hAnsi="Courier New" w:cs="Courier New"/>
      <w:szCs w:val="21"/>
    </w:rPr>
  </w:style>
  <w:style w:type="paragraph" w:styleId="a4">
    <w:name w:val="footer"/>
    <w:basedOn w:val="a"/>
    <w:link w:val="Char"/>
    <w:qFormat/>
    <w:rsid w:val="00322E44"/>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0"/>
    <w:qFormat/>
    <w:rsid w:val="00322E4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rsid w:val="00322E44"/>
    <w:rPr>
      <w:rFonts w:ascii="Times New Roman" w:eastAsia="宋体" w:hAnsi="Times New Roman" w:cs="Times New Roman"/>
      <w:szCs w:val="24"/>
    </w:rPr>
  </w:style>
  <w:style w:type="paragraph" w:styleId="2">
    <w:name w:val="toc 2"/>
    <w:basedOn w:val="a"/>
    <w:next w:val="a"/>
    <w:rsid w:val="00322E44"/>
    <w:pPr>
      <w:ind w:leftChars="200" w:left="420"/>
    </w:pPr>
    <w:rPr>
      <w:rFonts w:ascii="Times New Roman" w:eastAsia="宋体" w:hAnsi="Times New Roman" w:cs="Times New Roman"/>
      <w:szCs w:val="24"/>
    </w:rPr>
  </w:style>
  <w:style w:type="character" w:customStyle="1" w:styleId="Char0">
    <w:name w:val="页眉 Char"/>
    <w:basedOn w:val="a0"/>
    <w:link w:val="a5"/>
    <w:qFormat/>
    <w:rsid w:val="00322E44"/>
    <w:rPr>
      <w:rFonts w:ascii="Times New Roman" w:eastAsia="宋体" w:hAnsi="Times New Roman" w:cs="Times New Roman"/>
      <w:sz w:val="18"/>
      <w:szCs w:val="18"/>
    </w:rPr>
  </w:style>
  <w:style w:type="character" w:customStyle="1" w:styleId="Char">
    <w:name w:val="页脚 Char"/>
    <w:basedOn w:val="a0"/>
    <w:link w:val="a4"/>
    <w:qFormat/>
    <w:rsid w:val="00322E44"/>
    <w:rPr>
      <w:rFonts w:ascii="Times New Roman" w:eastAsia="宋体" w:hAnsi="Times New Roman" w:cs="Times New Roman"/>
      <w:sz w:val="18"/>
      <w:szCs w:val="18"/>
    </w:rPr>
  </w:style>
  <w:style w:type="paragraph" w:customStyle="1" w:styleId="Default">
    <w:name w:val="Default"/>
    <w:qFormat/>
    <w:rsid w:val="00322E44"/>
    <w:pPr>
      <w:widowControl w:val="0"/>
      <w:autoSpaceDE w:val="0"/>
      <w:autoSpaceDN w:val="0"/>
      <w:adjustRightInd w:val="0"/>
    </w:pPr>
    <w:rPr>
      <w:rFonts w:ascii="Times New Roman" w:eastAsiaTheme="minorEastAsia" w:hAnsi="Times New Roman"/>
      <w:color w:val="000000"/>
      <w:sz w:val="24"/>
      <w:szCs w:val="24"/>
    </w:rPr>
  </w:style>
  <w:style w:type="paragraph" w:customStyle="1" w:styleId="Normal">
    <w:name w:val="[Normal]"/>
    <w:qFormat/>
    <w:rsid w:val="00322E44"/>
    <w:rPr>
      <w:rFonts w:ascii="宋体" w:hAnsi="宋体"/>
      <w:sz w:val="24"/>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609434-29CB-443A-845D-75423B1C6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855</Words>
  <Characters>4879</Characters>
  <Application>Microsoft Office Word</Application>
  <DocSecurity>0</DocSecurity>
  <Lines>40</Lines>
  <Paragraphs>11</Paragraphs>
  <ScaleCrop>false</ScaleCrop>
  <Company>香河县平安街道办事处</Company>
  <LinksUpToDate>false</LinksUpToDate>
  <CharactersWithSpaces>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财经办</cp:lastModifiedBy>
  <cp:revision>139</cp:revision>
  <dcterms:created xsi:type="dcterms:W3CDTF">2017-01-13T03:22:00Z</dcterms:created>
  <dcterms:modified xsi:type="dcterms:W3CDTF">2019-01-17T03:47:00Z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